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DEE" w:rsidRPr="00AD6501" w:rsidRDefault="00715DEE" w:rsidP="0000181F">
      <w:pPr>
        <w:spacing w:after="0" w:line="240" w:lineRule="auto"/>
        <w:jc w:val="both"/>
        <w:rPr>
          <w:rFonts w:ascii="Times New Roman" w:hAnsi="Times New Roman" w:cs="Times New Roman"/>
          <w:sz w:val="24"/>
          <w:szCs w:val="24"/>
        </w:rPr>
      </w:pPr>
      <w:bookmarkStart w:id="0" w:name="_GoBack"/>
      <w:bookmarkEnd w:id="0"/>
      <w:r w:rsidRPr="00AD6501">
        <w:rPr>
          <w:rFonts w:ascii="Times New Roman" w:hAnsi="Times New Roman" w:cs="Times New Roman"/>
          <w:sz w:val="24"/>
          <w:szCs w:val="24"/>
        </w:rPr>
        <w:t>V</w:t>
      </w:r>
      <w:r w:rsidR="00D33A44">
        <w:rPr>
          <w:rFonts w:ascii="Times New Roman" w:hAnsi="Times New Roman" w:cs="Times New Roman"/>
          <w:sz w:val="24"/>
          <w:szCs w:val="24"/>
        </w:rPr>
        <w:t>FSL</w:t>
      </w:r>
      <w:r w:rsidRPr="00AD6501">
        <w:rPr>
          <w:rFonts w:ascii="Times New Roman" w:hAnsi="Times New Roman" w:cs="Times New Roman"/>
          <w:sz w:val="24"/>
          <w:szCs w:val="24"/>
        </w:rPr>
        <w:t xml:space="preserve"> (PVT) LTD</w:t>
      </w:r>
    </w:p>
    <w:p w:rsidR="00715DEE" w:rsidRPr="00AD6501" w:rsidRDefault="00AD6501" w:rsidP="0000181F">
      <w:pPr>
        <w:spacing w:after="0" w:line="240" w:lineRule="auto"/>
        <w:jc w:val="both"/>
        <w:rPr>
          <w:rFonts w:ascii="Times New Roman" w:hAnsi="Times New Roman" w:cs="Times New Roman"/>
          <w:sz w:val="24"/>
          <w:szCs w:val="24"/>
        </w:rPr>
      </w:pPr>
      <w:r w:rsidRPr="00AD6501">
        <w:rPr>
          <w:rFonts w:ascii="Times New Roman" w:hAnsi="Times New Roman" w:cs="Times New Roman"/>
          <w:sz w:val="24"/>
          <w:szCs w:val="24"/>
        </w:rPr>
        <w:t>and</w:t>
      </w:r>
    </w:p>
    <w:p w:rsidR="00715DEE" w:rsidRDefault="004D5794" w:rsidP="00AD6501">
      <w:pPr>
        <w:spacing w:after="0" w:line="240" w:lineRule="auto"/>
        <w:jc w:val="both"/>
        <w:rPr>
          <w:rFonts w:ascii="Times New Roman" w:hAnsi="Times New Roman" w:cs="Times New Roman"/>
          <w:sz w:val="24"/>
          <w:szCs w:val="24"/>
        </w:rPr>
      </w:pPr>
      <w:r w:rsidRPr="00AD6501">
        <w:rPr>
          <w:rFonts w:ascii="Times New Roman" w:hAnsi="Times New Roman" w:cs="Times New Roman"/>
          <w:sz w:val="24"/>
          <w:szCs w:val="24"/>
        </w:rPr>
        <w:t>SWA</w:t>
      </w:r>
      <w:r w:rsidR="00715DEE" w:rsidRPr="00AD6501">
        <w:rPr>
          <w:rFonts w:ascii="Times New Roman" w:hAnsi="Times New Roman" w:cs="Times New Roman"/>
          <w:sz w:val="24"/>
          <w:szCs w:val="24"/>
        </w:rPr>
        <w:t xml:space="preserve"> (PVT) LTD</w:t>
      </w:r>
    </w:p>
    <w:p w:rsidR="00EE3D7B" w:rsidRPr="00AD6501" w:rsidRDefault="00EE3D7B" w:rsidP="00AD65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15DEE" w:rsidRDefault="004D5794" w:rsidP="00AD6501">
      <w:pPr>
        <w:spacing w:after="0" w:line="240" w:lineRule="auto"/>
        <w:jc w:val="both"/>
        <w:rPr>
          <w:rFonts w:ascii="Times New Roman" w:hAnsi="Times New Roman" w:cs="Times New Roman"/>
          <w:sz w:val="24"/>
          <w:szCs w:val="24"/>
        </w:rPr>
      </w:pPr>
      <w:r w:rsidRPr="00AD6501">
        <w:rPr>
          <w:rFonts w:ascii="Times New Roman" w:hAnsi="Times New Roman" w:cs="Times New Roman"/>
          <w:sz w:val="24"/>
          <w:szCs w:val="24"/>
        </w:rPr>
        <w:t>S</w:t>
      </w:r>
      <w:r w:rsidR="00D33A44">
        <w:rPr>
          <w:rFonts w:ascii="Times New Roman" w:hAnsi="Times New Roman" w:cs="Times New Roman"/>
          <w:sz w:val="24"/>
          <w:szCs w:val="24"/>
        </w:rPr>
        <w:t>C</w:t>
      </w:r>
      <w:r w:rsidR="00715DEE" w:rsidRPr="00AD6501">
        <w:rPr>
          <w:rFonts w:ascii="Times New Roman" w:hAnsi="Times New Roman" w:cs="Times New Roman"/>
          <w:sz w:val="24"/>
          <w:szCs w:val="24"/>
        </w:rPr>
        <w:t xml:space="preserve"> (PVT) LTD</w:t>
      </w:r>
    </w:p>
    <w:p w:rsidR="00EE3D7B" w:rsidRPr="00AD6501" w:rsidRDefault="008B4B0A" w:rsidP="00AD65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E3D7B">
        <w:rPr>
          <w:rFonts w:ascii="Times New Roman" w:hAnsi="Times New Roman" w:cs="Times New Roman"/>
          <w:sz w:val="24"/>
          <w:szCs w:val="24"/>
        </w:rPr>
        <w:t xml:space="preserve">nd </w:t>
      </w:r>
    </w:p>
    <w:p w:rsidR="00715DEE" w:rsidRPr="00AD6501" w:rsidRDefault="00715DEE" w:rsidP="00AD6501">
      <w:pPr>
        <w:spacing w:after="0" w:line="240" w:lineRule="auto"/>
        <w:jc w:val="both"/>
        <w:rPr>
          <w:rFonts w:ascii="Times New Roman" w:hAnsi="Times New Roman" w:cs="Times New Roman"/>
          <w:sz w:val="24"/>
          <w:szCs w:val="24"/>
        </w:rPr>
      </w:pPr>
      <w:r w:rsidRPr="00AD6501">
        <w:rPr>
          <w:rFonts w:ascii="Times New Roman" w:hAnsi="Times New Roman" w:cs="Times New Roman"/>
          <w:sz w:val="24"/>
          <w:szCs w:val="24"/>
        </w:rPr>
        <w:t>W</w:t>
      </w:r>
      <w:r w:rsidR="00D33A44">
        <w:rPr>
          <w:rFonts w:ascii="Times New Roman" w:hAnsi="Times New Roman" w:cs="Times New Roman"/>
          <w:sz w:val="24"/>
          <w:szCs w:val="24"/>
        </w:rPr>
        <w:t>SA</w:t>
      </w:r>
      <w:r w:rsidR="00800680">
        <w:rPr>
          <w:rFonts w:ascii="Times New Roman" w:hAnsi="Times New Roman" w:cs="Times New Roman"/>
          <w:sz w:val="24"/>
          <w:szCs w:val="24"/>
        </w:rPr>
        <w:t xml:space="preserve"> </w:t>
      </w:r>
      <w:r w:rsidRPr="00AD6501">
        <w:rPr>
          <w:rFonts w:ascii="Times New Roman" w:hAnsi="Times New Roman" w:cs="Times New Roman"/>
          <w:sz w:val="24"/>
          <w:szCs w:val="24"/>
        </w:rPr>
        <w:t>(PVT) LTD</w:t>
      </w:r>
    </w:p>
    <w:p w:rsidR="00715DEE" w:rsidRPr="00AD6501" w:rsidRDefault="00AD6501" w:rsidP="00AD6501">
      <w:pPr>
        <w:spacing w:after="0" w:line="240" w:lineRule="auto"/>
        <w:jc w:val="both"/>
        <w:rPr>
          <w:rFonts w:ascii="Times New Roman" w:hAnsi="Times New Roman" w:cs="Times New Roman"/>
          <w:sz w:val="24"/>
          <w:szCs w:val="24"/>
        </w:rPr>
      </w:pPr>
      <w:r w:rsidRPr="00AD6501">
        <w:rPr>
          <w:rFonts w:ascii="Times New Roman" w:hAnsi="Times New Roman" w:cs="Times New Roman"/>
          <w:sz w:val="24"/>
          <w:szCs w:val="24"/>
        </w:rPr>
        <w:t>versus</w:t>
      </w:r>
    </w:p>
    <w:p w:rsidR="00715DEE" w:rsidRPr="00AD6501" w:rsidRDefault="00715DEE" w:rsidP="00AD6501">
      <w:pPr>
        <w:spacing w:after="0" w:line="24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ZIMBABWE REVENUE AUTHORITY </w:t>
      </w:r>
    </w:p>
    <w:p w:rsidR="006D1E11" w:rsidRPr="00AD6501" w:rsidRDefault="006D1E11" w:rsidP="00AD6501">
      <w:pPr>
        <w:spacing w:after="0" w:line="360" w:lineRule="auto"/>
        <w:jc w:val="both"/>
        <w:rPr>
          <w:rFonts w:ascii="Times New Roman" w:hAnsi="Times New Roman" w:cs="Times New Roman"/>
          <w:sz w:val="24"/>
          <w:szCs w:val="24"/>
        </w:rPr>
      </w:pPr>
    </w:p>
    <w:p w:rsidR="00715DEE" w:rsidRPr="00AD6501" w:rsidRDefault="00715DEE" w:rsidP="00AD6501">
      <w:pPr>
        <w:spacing w:after="0" w:line="240" w:lineRule="auto"/>
        <w:jc w:val="both"/>
        <w:rPr>
          <w:rFonts w:ascii="Times New Roman" w:hAnsi="Times New Roman" w:cs="Times New Roman"/>
          <w:sz w:val="24"/>
          <w:szCs w:val="24"/>
        </w:rPr>
      </w:pPr>
      <w:r w:rsidRPr="00AD6501">
        <w:rPr>
          <w:rFonts w:ascii="Times New Roman" w:hAnsi="Times New Roman" w:cs="Times New Roman"/>
          <w:sz w:val="24"/>
          <w:szCs w:val="24"/>
        </w:rPr>
        <w:t>FISCAL APPEAL COURT</w:t>
      </w:r>
    </w:p>
    <w:p w:rsidR="00715DEE" w:rsidRPr="00AD6501" w:rsidRDefault="00715DEE" w:rsidP="00AD6501">
      <w:pPr>
        <w:spacing w:after="0" w:line="240" w:lineRule="auto"/>
        <w:jc w:val="both"/>
        <w:rPr>
          <w:rFonts w:ascii="Times New Roman" w:hAnsi="Times New Roman" w:cs="Times New Roman"/>
          <w:sz w:val="24"/>
          <w:szCs w:val="24"/>
        </w:rPr>
      </w:pPr>
      <w:r w:rsidRPr="00AD6501">
        <w:rPr>
          <w:rFonts w:ascii="Times New Roman" w:hAnsi="Times New Roman" w:cs="Times New Roman"/>
          <w:sz w:val="24"/>
          <w:szCs w:val="24"/>
        </w:rPr>
        <w:t>KUDYA J</w:t>
      </w:r>
    </w:p>
    <w:p w:rsidR="00715DEE" w:rsidRPr="00AD6501" w:rsidRDefault="00715DEE" w:rsidP="00AD6501">
      <w:pPr>
        <w:spacing w:after="0" w:line="24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HARARE 17 November </w:t>
      </w:r>
      <w:r w:rsidR="006011A6" w:rsidRPr="00AD6501">
        <w:rPr>
          <w:rFonts w:ascii="Times New Roman" w:hAnsi="Times New Roman" w:cs="Times New Roman"/>
          <w:sz w:val="24"/>
          <w:szCs w:val="24"/>
        </w:rPr>
        <w:t>2015 and</w:t>
      </w:r>
      <w:r w:rsidR="00CD52AB">
        <w:rPr>
          <w:rFonts w:ascii="Times New Roman" w:hAnsi="Times New Roman" w:cs="Times New Roman"/>
          <w:sz w:val="24"/>
          <w:szCs w:val="24"/>
        </w:rPr>
        <w:t xml:space="preserve"> 18</w:t>
      </w:r>
      <w:r w:rsidR="005E6D53" w:rsidRPr="00AD6501">
        <w:rPr>
          <w:rFonts w:ascii="Times New Roman" w:hAnsi="Times New Roman" w:cs="Times New Roman"/>
          <w:sz w:val="24"/>
          <w:szCs w:val="24"/>
        </w:rPr>
        <w:t xml:space="preserve"> January 2019</w:t>
      </w:r>
    </w:p>
    <w:p w:rsidR="00444316" w:rsidRPr="00AD6501" w:rsidRDefault="00444316" w:rsidP="00AD6501">
      <w:pPr>
        <w:spacing w:after="0" w:line="360" w:lineRule="auto"/>
        <w:jc w:val="both"/>
        <w:rPr>
          <w:rFonts w:ascii="Times New Roman" w:hAnsi="Times New Roman" w:cs="Times New Roman"/>
          <w:sz w:val="24"/>
          <w:szCs w:val="24"/>
        </w:rPr>
      </w:pPr>
    </w:p>
    <w:p w:rsidR="00715DEE" w:rsidRPr="00AD6501" w:rsidRDefault="00715DEE" w:rsidP="00AD6501">
      <w:pPr>
        <w:spacing w:after="0" w:line="360" w:lineRule="auto"/>
        <w:jc w:val="both"/>
        <w:rPr>
          <w:rFonts w:ascii="Times New Roman" w:hAnsi="Times New Roman" w:cs="Times New Roman"/>
          <w:b/>
          <w:sz w:val="24"/>
          <w:szCs w:val="24"/>
        </w:rPr>
      </w:pPr>
      <w:r w:rsidRPr="00AD6501">
        <w:rPr>
          <w:rFonts w:ascii="Times New Roman" w:hAnsi="Times New Roman" w:cs="Times New Roman"/>
          <w:sz w:val="24"/>
          <w:szCs w:val="24"/>
        </w:rPr>
        <w:t xml:space="preserve"> </w:t>
      </w:r>
      <w:r w:rsidRPr="00AD6501">
        <w:rPr>
          <w:rFonts w:ascii="Times New Roman" w:hAnsi="Times New Roman" w:cs="Times New Roman"/>
          <w:b/>
          <w:sz w:val="24"/>
          <w:szCs w:val="24"/>
        </w:rPr>
        <w:t>VAT A</w:t>
      </w:r>
      <w:r w:rsidR="00800680" w:rsidRPr="00AD6501">
        <w:rPr>
          <w:rFonts w:ascii="Times New Roman" w:hAnsi="Times New Roman" w:cs="Times New Roman"/>
          <w:b/>
          <w:sz w:val="24"/>
          <w:szCs w:val="24"/>
        </w:rPr>
        <w:t>ppeal</w:t>
      </w:r>
    </w:p>
    <w:p w:rsidR="00715DEE" w:rsidRPr="00AD6501" w:rsidRDefault="00715DEE" w:rsidP="00AD6501">
      <w:pPr>
        <w:spacing w:after="0" w:line="360" w:lineRule="auto"/>
        <w:jc w:val="both"/>
        <w:rPr>
          <w:rFonts w:ascii="Times New Roman" w:hAnsi="Times New Roman" w:cs="Times New Roman"/>
          <w:i/>
          <w:sz w:val="24"/>
          <w:szCs w:val="24"/>
        </w:rPr>
      </w:pPr>
    </w:p>
    <w:p w:rsidR="00444316" w:rsidRPr="00AD6501" w:rsidRDefault="00444316" w:rsidP="00AD6501">
      <w:pPr>
        <w:spacing w:after="0" w:line="240" w:lineRule="auto"/>
        <w:jc w:val="both"/>
        <w:rPr>
          <w:rFonts w:ascii="Times New Roman" w:hAnsi="Times New Roman" w:cs="Times New Roman"/>
          <w:sz w:val="24"/>
          <w:szCs w:val="24"/>
        </w:rPr>
      </w:pPr>
      <w:r w:rsidRPr="00AD6501">
        <w:rPr>
          <w:rFonts w:ascii="Times New Roman" w:hAnsi="Times New Roman" w:cs="Times New Roman"/>
          <w:i/>
          <w:sz w:val="24"/>
          <w:szCs w:val="24"/>
        </w:rPr>
        <w:t xml:space="preserve">AP de Bourbon, </w:t>
      </w:r>
      <w:r w:rsidRPr="00AD6501">
        <w:rPr>
          <w:rFonts w:ascii="Times New Roman" w:hAnsi="Times New Roman" w:cs="Times New Roman"/>
          <w:sz w:val="24"/>
          <w:szCs w:val="24"/>
        </w:rPr>
        <w:t>for the appellants</w:t>
      </w:r>
    </w:p>
    <w:p w:rsidR="00444316" w:rsidRDefault="00444316" w:rsidP="00AD6501">
      <w:pPr>
        <w:spacing w:after="0" w:line="240" w:lineRule="auto"/>
        <w:jc w:val="both"/>
        <w:rPr>
          <w:rFonts w:ascii="Times New Roman" w:hAnsi="Times New Roman" w:cs="Times New Roman"/>
          <w:sz w:val="24"/>
          <w:szCs w:val="24"/>
        </w:rPr>
      </w:pPr>
      <w:r w:rsidRPr="00AD6501">
        <w:rPr>
          <w:rFonts w:ascii="Times New Roman" w:hAnsi="Times New Roman" w:cs="Times New Roman"/>
          <w:i/>
          <w:sz w:val="24"/>
          <w:szCs w:val="24"/>
        </w:rPr>
        <w:t xml:space="preserve">S Bhebhe, </w:t>
      </w:r>
      <w:r w:rsidRPr="00AD6501">
        <w:rPr>
          <w:rFonts w:ascii="Times New Roman" w:hAnsi="Times New Roman" w:cs="Times New Roman"/>
          <w:sz w:val="24"/>
          <w:szCs w:val="24"/>
        </w:rPr>
        <w:t>for the respondents</w:t>
      </w:r>
    </w:p>
    <w:p w:rsidR="00AD6501" w:rsidRDefault="00AD6501" w:rsidP="00AD6501">
      <w:pPr>
        <w:spacing w:after="0" w:line="240" w:lineRule="auto"/>
        <w:jc w:val="both"/>
        <w:rPr>
          <w:rFonts w:ascii="Times New Roman" w:hAnsi="Times New Roman" w:cs="Times New Roman"/>
          <w:sz w:val="24"/>
          <w:szCs w:val="24"/>
        </w:rPr>
      </w:pPr>
    </w:p>
    <w:p w:rsidR="00AD6501" w:rsidRPr="00AD6501" w:rsidRDefault="00AD6501" w:rsidP="00AD6501">
      <w:pPr>
        <w:spacing w:after="0" w:line="240" w:lineRule="auto"/>
        <w:jc w:val="both"/>
        <w:rPr>
          <w:rFonts w:ascii="Times New Roman" w:hAnsi="Times New Roman" w:cs="Times New Roman"/>
          <w:sz w:val="24"/>
          <w:szCs w:val="24"/>
        </w:rPr>
      </w:pPr>
    </w:p>
    <w:p w:rsidR="006B7EEA" w:rsidRPr="00AD6501" w:rsidRDefault="00444316"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ab/>
        <w:t>KUDYA J: These</w:t>
      </w:r>
      <w:r w:rsidR="00391AB6" w:rsidRPr="00AD6501">
        <w:rPr>
          <w:rFonts w:ascii="Times New Roman" w:hAnsi="Times New Roman" w:cs="Times New Roman"/>
          <w:sz w:val="24"/>
          <w:szCs w:val="24"/>
        </w:rPr>
        <w:t xml:space="preserve"> four appeals </w:t>
      </w:r>
      <w:r w:rsidRPr="00AD6501">
        <w:rPr>
          <w:rFonts w:ascii="Times New Roman" w:hAnsi="Times New Roman" w:cs="Times New Roman"/>
          <w:sz w:val="24"/>
          <w:szCs w:val="24"/>
        </w:rPr>
        <w:t xml:space="preserve">were consolidated at the pre-trial meeting of </w:t>
      </w:r>
      <w:r w:rsidR="00391AB6" w:rsidRPr="00AD6501">
        <w:rPr>
          <w:rFonts w:ascii="Times New Roman" w:hAnsi="Times New Roman" w:cs="Times New Roman"/>
          <w:sz w:val="24"/>
          <w:szCs w:val="24"/>
        </w:rPr>
        <w:t xml:space="preserve">15 June </w:t>
      </w:r>
      <w:r w:rsidRPr="00AD6501">
        <w:rPr>
          <w:rFonts w:ascii="Times New Roman" w:hAnsi="Times New Roman" w:cs="Times New Roman"/>
          <w:sz w:val="24"/>
          <w:szCs w:val="24"/>
        </w:rPr>
        <w:t>2015 because it was convenient to do so. The appellants were represented by the same legal practitioners and</w:t>
      </w:r>
      <w:r w:rsidR="006011A6" w:rsidRPr="00AD6501">
        <w:rPr>
          <w:rFonts w:ascii="Times New Roman" w:hAnsi="Times New Roman" w:cs="Times New Roman"/>
          <w:sz w:val="24"/>
          <w:szCs w:val="24"/>
        </w:rPr>
        <w:t xml:space="preserve"> all the appeals </w:t>
      </w:r>
      <w:r w:rsidRPr="00AD6501">
        <w:rPr>
          <w:rFonts w:ascii="Times New Roman" w:hAnsi="Times New Roman" w:cs="Times New Roman"/>
          <w:sz w:val="24"/>
          <w:szCs w:val="24"/>
        </w:rPr>
        <w:t>raised the same issue</w:t>
      </w:r>
      <w:r w:rsidR="00A20F4C" w:rsidRPr="00AD6501">
        <w:rPr>
          <w:rFonts w:ascii="Times New Roman" w:hAnsi="Times New Roman" w:cs="Times New Roman"/>
          <w:sz w:val="24"/>
          <w:szCs w:val="24"/>
        </w:rPr>
        <w:t>s.</w:t>
      </w:r>
      <w:r w:rsidR="007A49B9" w:rsidRPr="00AD6501">
        <w:rPr>
          <w:rFonts w:ascii="Times New Roman" w:hAnsi="Times New Roman" w:cs="Times New Roman"/>
          <w:sz w:val="24"/>
          <w:szCs w:val="24"/>
        </w:rPr>
        <w:t xml:space="preserve"> </w:t>
      </w:r>
      <w:r w:rsidR="00C63A3E" w:rsidRPr="00AD6501">
        <w:rPr>
          <w:rFonts w:ascii="Times New Roman" w:hAnsi="Times New Roman" w:cs="Times New Roman"/>
          <w:sz w:val="24"/>
          <w:szCs w:val="24"/>
        </w:rPr>
        <w:t xml:space="preserve"> </w:t>
      </w:r>
      <w:r w:rsidR="003D5760" w:rsidRPr="00AD6501">
        <w:rPr>
          <w:rFonts w:ascii="Times New Roman" w:hAnsi="Times New Roman" w:cs="Times New Roman"/>
          <w:sz w:val="24"/>
          <w:szCs w:val="24"/>
        </w:rPr>
        <w:t xml:space="preserve">On the date of the pre-trial hearing the parties filed a </w:t>
      </w:r>
      <w:r w:rsidR="001965E9" w:rsidRPr="00AD6501">
        <w:rPr>
          <w:rFonts w:ascii="Times New Roman" w:hAnsi="Times New Roman" w:cs="Times New Roman"/>
          <w:sz w:val="24"/>
          <w:szCs w:val="24"/>
        </w:rPr>
        <w:t>joint pre-</w:t>
      </w:r>
      <w:r w:rsidR="003D5760" w:rsidRPr="00AD6501">
        <w:rPr>
          <w:rFonts w:ascii="Times New Roman" w:hAnsi="Times New Roman" w:cs="Times New Roman"/>
          <w:sz w:val="24"/>
          <w:szCs w:val="24"/>
        </w:rPr>
        <w:t xml:space="preserve">trial </w:t>
      </w:r>
      <w:r w:rsidR="00152AE3" w:rsidRPr="00AD6501">
        <w:rPr>
          <w:rFonts w:ascii="Times New Roman" w:hAnsi="Times New Roman" w:cs="Times New Roman"/>
          <w:sz w:val="24"/>
          <w:szCs w:val="24"/>
        </w:rPr>
        <w:t>minute and</w:t>
      </w:r>
      <w:r w:rsidR="003D5760" w:rsidRPr="00AD6501">
        <w:rPr>
          <w:rFonts w:ascii="Times New Roman" w:hAnsi="Times New Roman" w:cs="Times New Roman"/>
          <w:sz w:val="24"/>
          <w:szCs w:val="24"/>
        </w:rPr>
        <w:t xml:space="preserve"> f</w:t>
      </w:r>
      <w:r w:rsidR="00FC2179">
        <w:rPr>
          <w:rFonts w:ascii="Times New Roman" w:hAnsi="Times New Roman" w:cs="Times New Roman"/>
          <w:sz w:val="24"/>
          <w:szCs w:val="24"/>
        </w:rPr>
        <w:t xml:space="preserve">our issues were referred </w:t>
      </w:r>
      <w:r w:rsidR="0087343C">
        <w:rPr>
          <w:rFonts w:ascii="Times New Roman" w:hAnsi="Times New Roman" w:cs="Times New Roman"/>
          <w:sz w:val="24"/>
          <w:szCs w:val="24"/>
        </w:rPr>
        <w:t xml:space="preserve">for determination </w:t>
      </w:r>
      <w:r w:rsidR="00FC2179">
        <w:rPr>
          <w:rFonts w:ascii="Times New Roman" w:hAnsi="Times New Roman" w:cs="Times New Roman"/>
          <w:sz w:val="24"/>
          <w:szCs w:val="24"/>
        </w:rPr>
        <w:t>on appea</w:t>
      </w:r>
      <w:r w:rsidR="003D5760" w:rsidRPr="00AD6501">
        <w:rPr>
          <w:rFonts w:ascii="Times New Roman" w:hAnsi="Times New Roman" w:cs="Times New Roman"/>
          <w:sz w:val="24"/>
          <w:szCs w:val="24"/>
        </w:rPr>
        <w:t>l.</w:t>
      </w:r>
      <w:r w:rsidR="001965E9" w:rsidRPr="00AD6501">
        <w:rPr>
          <w:rFonts w:ascii="Times New Roman" w:hAnsi="Times New Roman" w:cs="Times New Roman"/>
          <w:sz w:val="24"/>
          <w:szCs w:val="24"/>
        </w:rPr>
        <w:t xml:space="preserve"> The appeals were initial</w:t>
      </w:r>
      <w:r w:rsidR="00637608">
        <w:rPr>
          <w:rFonts w:ascii="Times New Roman" w:hAnsi="Times New Roman" w:cs="Times New Roman"/>
          <w:sz w:val="24"/>
          <w:szCs w:val="24"/>
        </w:rPr>
        <w:t>ly</w:t>
      </w:r>
      <w:r w:rsidR="00207ED6">
        <w:rPr>
          <w:rFonts w:ascii="Times New Roman" w:hAnsi="Times New Roman" w:cs="Times New Roman"/>
          <w:sz w:val="24"/>
          <w:szCs w:val="24"/>
        </w:rPr>
        <w:t xml:space="preserve"> set down</w:t>
      </w:r>
      <w:r w:rsidR="001965E9" w:rsidRPr="00AD6501">
        <w:rPr>
          <w:rFonts w:ascii="Times New Roman" w:hAnsi="Times New Roman" w:cs="Times New Roman"/>
          <w:sz w:val="24"/>
          <w:szCs w:val="24"/>
        </w:rPr>
        <w:t xml:space="preserve"> 10 November 2015. On 4 November 2015 the erstwhile legal practitioners for the responde</w:t>
      </w:r>
      <w:r w:rsidR="00606B44">
        <w:rPr>
          <w:rFonts w:ascii="Times New Roman" w:hAnsi="Times New Roman" w:cs="Times New Roman"/>
          <w:sz w:val="24"/>
          <w:szCs w:val="24"/>
        </w:rPr>
        <w:t>nt assumed agency. At their beh</w:t>
      </w:r>
      <w:r w:rsidR="001965E9" w:rsidRPr="00AD6501">
        <w:rPr>
          <w:rFonts w:ascii="Times New Roman" w:hAnsi="Times New Roman" w:cs="Times New Roman"/>
          <w:sz w:val="24"/>
          <w:szCs w:val="24"/>
        </w:rPr>
        <w:t>est and with the consent of the appellants’ erstwhile</w:t>
      </w:r>
      <w:r w:rsidR="00AF7692">
        <w:rPr>
          <w:rFonts w:ascii="Times New Roman" w:hAnsi="Times New Roman" w:cs="Times New Roman"/>
          <w:sz w:val="24"/>
          <w:szCs w:val="24"/>
        </w:rPr>
        <w:t xml:space="preserve"> legal practitioners the appeal</w:t>
      </w:r>
      <w:r w:rsidR="001965E9" w:rsidRPr="00AD6501">
        <w:rPr>
          <w:rFonts w:ascii="Times New Roman" w:hAnsi="Times New Roman" w:cs="Times New Roman"/>
          <w:sz w:val="24"/>
          <w:szCs w:val="24"/>
        </w:rPr>
        <w:t xml:space="preserve"> was moved to 17 November 2015. </w:t>
      </w:r>
      <w:r w:rsidR="003D5760" w:rsidRPr="00AD6501">
        <w:rPr>
          <w:rFonts w:ascii="Times New Roman" w:hAnsi="Times New Roman" w:cs="Times New Roman"/>
          <w:sz w:val="24"/>
          <w:szCs w:val="24"/>
        </w:rPr>
        <w:t>On 13 November 2015</w:t>
      </w:r>
      <w:r w:rsidR="00FD0FBE">
        <w:rPr>
          <w:rFonts w:ascii="Times New Roman" w:hAnsi="Times New Roman" w:cs="Times New Roman"/>
          <w:sz w:val="24"/>
          <w:szCs w:val="24"/>
        </w:rPr>
        <w:t>,</w:t>
      </w:r>
      <w:r w:rsidR="003D5760" w:rsidRPr="00AD6501">
        <w:rPr>
          <w:rFonts w:ascii="Times New Roman" w:hAnsi="Times New Roman" w:cs="Times New Roman"/>
          <w:sz w:val="24"/>
          <w:szCs w:val="24"/>
        </w:rPr>
        <w:t xml:space="preserve"> the respondent filed heads of argument in which it raised</w:t>
      </w:r>
      <w:r w:rsidR="006B7EEA" w:rsidRPr="00AD6501">
        <w:rPr>
          <w:rFonts w:ascii="Times New Roman" w:hAnsi="Times New Roman" w:cs="Times New Roman"/>
          <w:sz w:val="24"/>
          <w:szCs w:val="24"/>
        </w:rPr>
        <w:t xml:space="preserve"> a preliminary point. The heads were only served on the appellants’ legal practitioners and thereafter availed to counsel for the appellants on the day before the date of hearing. </w:t>
      </w:r>
    </w:p>
    <w:p w:rsidR="006B3C2F" w:rsidRPr="00AD6501" w:rsidRDefault="006B7EEA"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 </w:t>
      </w:r>
      <w:r w:rsidR="00AD6501">
        <w:rPr>
          <w:rFonts w:ascii="Times New Roman" w:hAnsi="Times New Roman" w:cs="Times New Roman"/>
          <w:sz w:val="24"/>
          <w:szCs w:val="24"/>
        </w:rPr>
        <w:tab/>
      </w:r>
      <w:r w:rsidRPr="00AD6501">
        <w:rPr>
          <w:rFonts w:ascii="Times New Roman" w:hAnsi="Times New Roman" w:cs="Times New Roman"/>
          <w:sz w:val="24"/>
          <w:szCs w:val="24"/>
        </w:rPr>
        <w:t xml:space="preserve">The appellants’ witness was in attendance on the date of hearing. </w:t>
      </w:r>
      <w:r w:rsidR="00AE0631" w:rsidRPr="00AD6501">
        <w:rPr>
          <w:rFonts w:ascii="Times New Roman" w:hAnsi="Times New Roman" w:cs="Times New Roman"/>
          <w:sz w:val="24"/>
          <w:szCs w:val="24"/>
        </w:rPr>
        <w:t xml:space="preserve">By consent of the parties, the Court agreed to hear argument on both the preliminary point and the merits and reserve judgment in the matter. The understanding being that if the preliminary point was upheld then judgment on the merits would be dispensed with. Notwithstanding that I have upheld the preliminary </w:t>
      </w:r>
      <w:r w:rsidR="00612290" w:rsidRPr="00AD6501">
        <w:rPr>
          <w:rFonts w:ascii="Times New Roman" w:hAnsi="Times New Roman" w:cs="Times New Roman"/>
          <w:sz w:val="24"/>
          <w:szCs w:val="24"/>
        </w:rPr>
        <w:t>po</w:t>
      </w:r>
      <w:r w:rsidR="00612290">
        <w:rPr>
          <w:rFonts w:ascii="Times New Roman" w:hAnsi="Times New Roman" w:cs="Times New Roman"/>
          <w:sz w:val="24"/>
          <w:szCs w:val="24"/>
        </w:rPr>
        <w:t>int</w:t>
      </w:r>
      <w:r w:rsidR="00612290" w:rsidRPr="00AD6501">
        <w:rPr>
          <w:rFonts w:ascii="Times New Roman" w:hAnsi="Times New Roman" w:cs="Times New Roman"/>
          <w:sz w:val="24"/>
          <w:szCs w:val="24"/>
        </w:rPr>
        <w:t>;</w:t>
      </w:r>
      <w:r w:rsidR="00AE0631" w:rsidRPr="00AD6501">
        <w:rPr>
          <w:rFonts w:ascii="Times New Roman" w:hAnsi="Times New Roman" w:cs="Times New Roman"/>
          <w:sz w:val="24"/>
          <w:szCs w:val="24"/>
        </w:rPr>
        <w:t xml:space="preserve"> I decided to consider judgment on the merits for th</w:t>
      </w:r>
      <w:r w:rsidR="003955D5" w:rsidRPr="00AD6501">
        <w:rPr>
          <w:rFonts w:ascii="Times New Roman" w:hAnsi="Times New Roman" w:cs="Times New Roman"/>
          <w:sz w:val="24"/>
          <w:szCs w:val="24"/>
        </w:rPr>
        <w:t xml:space="preserve">ree reasons. </w:t>
      </w:r>
      <w:r w:rsidR="00612290">
        <w:rPr>
          <w:rFonts w:ascii="Times New Roman" w:hAnsi="Times New Roman" w:cs="Times New Roman"/>
          <w:sz w:val="24"/>
          <w:szCs w:val="24"/>
        </w:rPr>
        <w:t>The</w:t>
      </w:r>
      <w:r w:rsidR="00CB211B">
        <w:rPr>
          <w:rFonts w:ascii="Times New Roman" w:hAnsi="Times New Roman" w:cs="Times New Roman"/>
          <w:sz w:val="24"/>
          <w:szCs w:val="24"/>
        </w:rPr>
        <w:t xml:space="preserve"> first is to cover myself in the event that my findin</w:t>
      </w:r>
      <w:r w:rsidR="003E6DB4">
        <w:rPr>
          <w:rFonts w:ascii="Times New Roman" w:hAnsi="Times New Roman" w:cs="Times New Roman"/>
          <w:sz w:val="24"/>
          <w:szCs w:val="24"/>
        </w:rPr>
        <w:t>g</w:t>
      </w:r>
      <w:r w:rsidR="00CB211B">
        <w:rPr>
          <w:rFonts w:ascii="Times New Roman" w:hAnsi="Times New Roman" w:cs="Times New Roman"/>
          <w:sz w:val="24"/>
          <w:szCs w:val="24"/>
        </w:rPr>
        <w:t xml:space="preserve"> on the preliminary point is wrong. The second is that I heard evidence on appeal. The last is because of the long delay in delivering </w:t>
      </w:r>
      <w:r w:rsidR="00CB211B">
        <w:rPr>
          <w:rFonts w:ascii="Times New Roman" w:hAnsi="Times New Roman" w:cs="Times New Roman"/>
          <w:sz w:val="24"/>
          <w:szCs w:val="24"/>
        </w:rPr>
        <w:lastRenderedPageBreak/>
        <w:t xml:space="preserve">judgment, which was occasioned by a prior protracted matter which exercised my mind for a considerable length of time. </w:t>
      </w:r>
      <w:r w:rsidR="00612290">
        <w:rPr>
          <w:rFonts w:ascii="Times New Roman" w:hAnsi="Times New Roman" w:cs="Times New Roman"/>
          <w:sz w:val="24"/>
          <w:szCs w:val="24"/>
        </w:rPr>
        <w:t xml:space="preserve"> </w:t>
      </w:r>
    </w:p>
    <w:p w:rsidR="003955D5" w:rsidRPr="00AD6501" w:rsidRDefault="006B3C2F"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In an unusual turn of events, five sets of heads of argument were filed in this matter. The initial heads were filed by the appellants on 11 July 2012. These were followed by the heads filed by the respondent on 13 November 2015. </w:t>
      </w:r>
      <w:r w:rsidR="005F445D" w:rsidRPr="00AD6501">
        <w:rPr>
          <w:rFonts w:ascii="Times New Roman" w:hAnsi="Times New Roman" w:cs="Times New Roman"/>
          <w:sz w:val="24"/>
          <w:szCs w:val="24"/>
        </w:rPr>
        <w:t xml:space="preserve">At the conclusion of the appeal hearing, Mr </w:t>
      </w:r>
      <w:r w:rsidR="005F445D" w:rsidRPr="00AD6501">
        <w:rPr>
          <w:rFonts w:ascii="Times New Roman" w:hAnsi="Times New Roman" w:cs="Times New Roman"/>
          <w:i/>
          <w:sz w:val="24"/>
          <w:szCs w:val="24"/>
        </w:rPr>
        <w:t>de Bourbon</w:t>
      </w:r>
      <w:r w:rsidR="00D90746">
        <w:rPr>
          <w:rFonts w:ascii="Times New Roman" w:hAnsi="Times New Roman" w:cs="Times New Roman"/>
          <w:sz w:val="24"/>
          <w:szCs w:val="24"/>
        </w:rPr>
        <w:t>, for the appellants handed in a written set of hea</w:t>
      </w:r>
      <w:r w:rsidR="005F445D" w:rsidRPr="00AD6501">
        <w:rPr>
          <w:rFonts w:ascii="Times New Roman" w:hAnsi="Times New Roman" w:cs="Times New Roman"/>
          <w:sz w:val="24"/>
          <w:szCs w:val="24"/>
        </w:rPr>
        <w:t xml:space="preserve">ds in which he incorporated the initial heads. Mr </w:t>
      </w:r>
      <w:r w:rsidR="005F445D" w:rsidRPr="00AD6501">
        <w:rPr>
          <w:rFonts w:ascii="Times New Roman" w:hAnsi="Times New Roman" w:cs="Times New Roman"/>
          <w:i/>
          <w:sz w:val="24"/>
          <w:szCs w:val="24"/>
        </w:rPr>
        <w:t>Bhebhe,</w:t>
      </w:r>
      <w:r w:rsidR="005F445D" w:rsidRPr="00AD6501">
        <w:rPr>
          <w:rFonts w:ascii="Times New Roman" w:hAnsi="Times New Roman" w:cs="Times New Roman"/>
          <w:sz w:val="24"/>
          <w:szCs w:val="24"/>
        </w:rPr>
        <w:t xml:space="preserve"> for the respondent successfully applied for the filing of supplementary heads to address the issue raised by Mr </w:t>
      </w:r>
      <w:r w:rsidR="005F445D" w:rsidRPr="00D90746">
        <w:rPr>
          <w:rFonts w:ascii="Times New Roman" w:hAnsi="Times New Roman" w:cs="Times New Roman"/>
          <w:i/>
          <w:sz w:val="24"/>
          <w:szCs w:val="24"/>
        </w:rPr>
        <w:t>de Bourbon</w:t>
      </w:r>
      <w:r w:rsidR="005F445D" w:rsidRPr="00AD6501">
        <w:rPr>
          <w:rFonts w:ascii="Times New Roman" w:hAnsi="Times New Roman" w:cs="Times New Roman"/>
          <w:sz w:val="24"/>
          <w:szCs w:val="24"/>
        </w:rPr>
        <w:t xml:space="preserve"> in both his written and oral addresses on the impact of s 10 (2) (q) of the Value Added Tax Act [</w:t>
      </w:r>
      <w:r w:rsidR="005F445D" w:rsidRPr="00AD6501">
        <w:rPr>
          <w:rFonts w:ascii="Times New Roman" w:hAnsi="Times New Roman" w:cs="Times New Roman"/>
          <w:i/>
          <w:sz w:val="24"/>
          <w:szCs w:val="24"/>
        </w:rPr>
        <w:t>Chapter 23:12</w:t>
      </w:r>
      <w:r w:rsidR="002437EE">
        <w:rPr>
          <w:rFonts w:ascii="Times New Roman" w:hAnsi="Times New Roman" w:cs="Times New Roman"/>
          <w:sz w:val="24"/>
          <w:szCs w:val="24"/>
        </w:rPr>
        <w:t xml:space="preserve">] on </w:t>
      </w:r>
      <w:r w:rsidR="005F445D" w:rsidRPr="00AD6501">
        <w:rPr>
          <w:rFonts w:ascii="Times New Roman" w:hAnsi="Times New Roman" w:cs="Times New Roman"/>
          <w:sz w:val="24"/>
          <w:szCs w:val="24"/>
        </w:rPr>
        <w:t xml:space="preserve">section 15 of the Value Added Tax (General) Regulations SI 273 of 2003 as amended. </w:t>
      </w:r>
      <w:r w:rsidR="00496A69" w:rsidRPr="00AD6501">
        <w:rPr>
          <w:rFonts w:ascii="Times New Roman" w:hAnsi="Times New Roman" w:cs="Times New Roman"/>
          <w:sz w:val="24"/>
          <w:szCs w:val="24"/>
        </w:rPr>
        <w:t xml:space="preserve">He filed the supplementary heads </w:t>
      </w:r>
      <w:r w:rsidR="00E57F34">
        <w:rPr>
          <w:rFonts w:ascii="Times New Roman" w:hAnsi="Times New Roman" w:cs="Times New Roman"/>
          <w:sz w:val="24"/>
          <w:szCs w:val="24"/>
        </w:rPr>
        <w:t xml:space="preserve">for the respondent </w:t>
      </w:r>
      <w:r w:rsidR="00496A69" w:rsidRPr="00AD6501">
        <w:rPr>
          <w:rFonts w:ascii="Times New Roman" w:hAnsi="Times New Roman" w:cs="Times New Roman"/>
          <w:sz w:val="24"/>
          <w:szCs w:val="24"/>
        </w:rPr>
        <w:t xml:space="preserve">on 20 November 2015 and in consequence thereof, Mr </w:t>
      </w:r>
      <w:r w:rsidR="00496A69" w:rsidRPr="00AD6501">
        <w:rPr>
          <w:rFonts w:ascii="Times New Roman" w:hAnsi="Times New Roman" w:cs="Times New Roman"/>
          <w:i/>
          <w:sz w:val="24"/>
          <w:szCs w:val="24"/>
        </w:rPr>
        <w:t>de Bourbon</w:t>
      </w:r>
      <w:r w:rsidR="00E57F34">
        <w:rPr>
          <w:rFonts w:ascii="Times New Roman" w:hAnsi="Times New Roman" w:cs="Times New Roman"/>
          <w:sz w:val="24"/>
          <w:szCs w:val="24"/>
        </w:rPr>
        <w:t xml:space="preserve"> filed his</w:t>
      </w:r>
      <w:r w:rsidR="00496A69" w:rsidRPr="00AD6501">
        <w:rPr>
          <w:rFonts w:ascii="Times New Roman" w:hAnsi="Times New Roman" w:cs="Times New Roman"/>
          <w:sz w:val="24"/>
          <w:szCs w:val="24"/>
        </w:rPr>
        <w:t xml:space="preserve"> supplementary heads on 26 November 2015. </w:t>
      </w:r>
    </w:p>
    <w:p w:rsidR="000A543A" w:rsidRPr="00AD6501" w:rsidRDefault="00A4496B" w:rsidP="00AD6501">
      <w:pPr>
        <w:spacing w:after="0" w:line="360" w:lineRule="auto"/>
        <w:ind w:firstLine="720"/>
        <w:jc w:val="both"/>
        <w:rPr>
          <w:rFonts w:ascii="Times New Roman" w:hAnsi="Times New Roman" w:cs="Times New Roman"/>
          <w:b/>
          <w:sz w:val="24"/>
          <w:szCs w:val="24"/>
        </w:rPr>
      </w:pPr>
      <w:r w:rsidRPr="00AD6501">
        <w:rPr>
          <w:rFonts w:ascii="Times New Roman" w:hAnsi="Times New Roman" w:cs="Times New Roman"/>
          <w:b/>
          <w:sz w:val="24"/>
          <w:szCs w:val="24"/>
        </w:rPr>
        <w:t>The general</w:t>
      </w:r>
      <w:r w:rsidR="000A543A" w:rsidRPr="00AD6501">
        <w:rPr>
          <w:rFonts w:ascii="Times New Roman" w:hAnsi="Times New Roman" w:cs="Times New Roman"/>
          <w:b/>
          <w:sz w:val="24"/>
          <w:szCs w:val="24"/>
        </w:rPr>
        <w:t xml:space="preserve"> facts </w:t>
      </w:r>
    </w:p>
    <w:p w:rsidR="0085328A" w:rsidRPr="00AD6501" w:rsidRDefault="0085328A"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The respondent</w:t>
      </w:r>
      <w:r w:rsidRPr="00AD6501">
        <w:rPr>
          <w:rFonts w:ascii="Times New Roman" w:hAnsi="Times New Roman" w:cs="Times New Roman"/>
          <w:b/>
          <w:sz w:val="24"/>
          <w:szCs w:val="24"/>
        </w:rPr>
        <w:t xml:space="preserve"> </w:t>
      </w:r>
      <w:r w:rsidRPr="00AD6501">
        <w:rPr>
          <w:rFonts w:ascii="Times New Roman" w:hAnsi="Times New Roman" w:cs="Times New Roman"/>
          <w:sz w:val="24"/>
          <w:szCs w:val="24"/>
        </w:rPr>
        <w:t>conducted an audit of all the players in the Tourism Industry in Zimbabwe for tax compliance</w:t>
      </w:r>
      <w:r w:rsidR="003133B0" w:rsidRPr="00AD6501">
        <w:rPr>
          <w:rFonts w:ascii="Times New Roman" w:hAnsi="Times New Roman" w:cs="Times New Roman"/>
          <w:sz w:val="24"/>
          <w:szCs w:val="24"/>
        </w:rPr>
        <w:t xml:space="preserve"> sometime in November and December 2010.</w:t>
      </w:r>
    </w:p>
    <w:p w:rsidR="005909A7" w:rsidRPr="00AD6501" w:rsidRDefault="000A543A" w:rsidP="0028315D">
      <w:pPr>
        <w:spacing w:after="0" w:line="360" w:lineRule="auto"/>
        <w:ind w:firstLine="720"/>
        <w:jc w:val="both"/>
        <w:rPr>
          <w:rFonts w:ascii="Times New Roman" w:hAnsi="Times New Roman" w:cs="Times New Roman"/>
          <w:i/>
          <w:sz w:val="24"/>
          <w:szCs w:val="24"/>
        </w:rPr>
      </w:pPr>
      <w:r w:rsidRPr="00AD6501">
        <w:rPr>
          <w:rFonts w:ascii="Times New Roman" w:hAnsi="Times New Roman" w:cs="Times New Roman"/>
          <w:sz w:val="24"/>
          <w:szCs w:val="24"/>
        </w:rPr>
        <w:t xml:space="preserve">It was common ground that each appellant is a </w:t>
      </w:r>
      <w:r w:rsidR="00174DED" w:rsidRPr="00AD6501">
        <w:rPr>
          <w:rFonts w:ascii="Times New Roman" w:hAnsi="Times New Roman" w:cs="Times New Roman"/>
          <w:sz w:val="24"/>
          <w:szCs w:val="24"/>
        </w:rPr>
        <w:t xml:space="preserve">company registered in Zimbabwe conducting </w:t>
      </w:r>
      <w:r w:rsidR="005909A7" w:rsidRPr="00AD6501">
        <w:rPr>
          <w:rFonts w:ascii="Times New Roman" w:hAnsi="Times New Roman" w:cs="Times New Roman"/>
          <w:sz w:val="24"/>
          <w:szCs w:val="24"/>
        </w:rPr>
        <w:t xml:space="preserve">business </w:t>
      </w:r>
      <w:r w:rsidR="00851D12" w:rsidRPr="00AD6501">
        <w:rPr>
          <w:rFonts w:ascii="Times New Roman" w:hAnsi="Times New Roman" w:cs="Times New Roman"/>
          <w:sz w:val="24"/>
          <w:szCs w:val="24"/>
        </w:rPr>
        <w:t>in the tourist sector</w:t>
      </w:r>
      <w:r w:rsidR="005909A7" w:rsidRPr="00AD6501">
        <w:rPr>
          <w:rFonts w:ascii="Times New Roman" w:hAnsi="Times New Roman" w:cs="Times New Roman"/>
          <w:sz w:val="24"/>
          <w:szCs w:val="24"/>
        </w:rPr>
        <w:t xml:space="preserve"> from Victoria Falls. Each appellant offers a variety of facilities and activities </w:t>
      </w:r>
      <w:r w:rsidR="00851D12" w:rsidRPr="00AD6501">
        <w:rPr>
          <w:rFonts w:ascii="Times New Roman" w:hAnsi="Times New Roman" w:cs="Times New Roman"/>
          <w:sz w:val="24"/>
          <w:szCs w:val="24"/>
        </w:rPr>
        <w:t>to tourists who come to Zimbabwe</w:t>
      </w:r>
      <w:r w:rsidR="005909A7" w:rsidRPr="00AD6501">
        <w:rPr>
          <w:rFonts w:ascii="Times New Roman" w:hAnsi="Times New Roman" w:cs="Times New Roman"/>
          <w:sz w:val="24"/>
          <w:szCs w:val="24"/>
        </w:rPr>
        <w:t>. In addition each appellant is a</w:t>
      </w:r>
      <w:r w:rsidR="00851D12" w:rsidRPr="00AD6501">
        <w:rPr>
          <w:rFonts w:ascii="Times New Roman" w:hAnsi="Times New Roman" w:cs="Times New Roman"/>
          <w:sz w:val="24"/>
          <w:szCs w:val="24"/>
        </w:rPr>
        <w:t xml:space="preserve"> r</w:t>
      </w:r>
      <w:r w:rsidRPr="00AD6501">
        <w:rPr>
          <w:rFonts w:ascii="Times New Roman" w:hAnsi="Times New Roman" w:cs="Times New Roman"/>
          <w:sz w:val="24"/>
          <w:szCs w:val="24"/>
        </w:rPr>
        <w:t xml:space="preserve">egistered tourist </w:t>
      </w:r>
      <w:r w:rsidR="00362773" w:rsidRPr="00AD6501">
        <w:rPr>
          <w:rFonts w:ascii="Times New Roman" w:hAnsi="Times New Roman" w:cs="Times New Roman"/>
          <w:sz w:val="24"/>
          <w:szCs w:val="24"/>
        </w:rPr>
        <w:t xml:space="preserve">facility </w:t>
      </w:r>
      <w:r w:rsidR="005909A7" w:rsidRPr="00AD6501">
        <w:rPr>
          <w:rFonts w:ascii="Times New Roman" w:hAnsi="Times New Roman" w:cs="Times New Roman"/>
          <w:sz w:val="24"/>
          <w:szCs w:val="24"/>
        </w:rPr>
        <w:t>operator</w:t>
      </w:r>
      <w:r w:rsidR="008828DF" w:rsidRPr="00AD6501">
        <w:rPr>
          <w:rFonts w:ascii="Times New Roman" w:hAnsi="Times New Roman" w:cs="Times New Roman"/>
          <w:sz w:val="24"/>
          <w:szCs w:val="24"/>
        </w:rPr>
        <w:t xml:space="preserve"> </w:t>
      </w:r>
      <w:r w:rsidR="00385CA7" w:rsidRPr="00AD6501">
        <w:rPr>
          <w:rFonts w:ascii="Times New Roman" w:hAnsi="Times New Roman" w:cs="Times New Roman"/>
          <w:sz w:val="24"/>
          <w:szCs w:val="24"/>
        </w:rPr>
        <w:t xml:space="preserve">designated as such in </w:t>
      </w:r>
      <w:r w:rsidR="005909A7" w:rsidRPr="00AD6501">
        <w:rPr>
          <w:rFonts w:ascii="Times New Roman" w:hAnsi="Times New Roman" w:cs="Times New Roman"/>
          <w:sz w:val="24"/>
          <w:szCs w:val="24"/>
        </w:rPr>
        <w:t xml:space="preserve">terms of </w:t>
      </w:r>
      <w:r w:rsidR="00385CA7" w:rsidRPr="00AD6501">
        <w:rPr>
          <w:rFonts w:ascii="Times New Roman" w:hAnsi="Times New Roman" w:cs="Times New Roman"/>
          <w:sz w:val="24"/>
          <w:szCs w:val="24"/>
        </w:rPr>
        <w:t>the First Schedule to the Tourism (Designated Tourist Facilities) (Declaration and Requirements for Registration) Regulations</w:t>
      </w:r>
      <w:r w:rsidR="00385CA7" w:rsidRPr="00AD6501">
        <w:rPr>
          <w:rFonts w:ascii="Times New Roman" w:hAnsi="Times New Roman" w:cs="Times New Roman"/>
          <w:b/>
          <w:sz w:val="24"/>
          <w:szCs w:val="24"/>
        </w:rPr>
        <w:t xml:space="preserve"> </w:t>
      </w:r>
      <w:r w:rsidR="00362773" w:rsidRPr="00AD6501">
        <w:rPr>
          <w:rFonts w:ascii="Times New Roman" w:hAnsi="Times New Roman" w:cs="Times New Roman"/>
          <w:sz w:val="24"/>
          <w:szCs w:val="24"/>
        </w:rPr>
        <w:t xml:space="preserve">SI 106 of 1996 as read with </w:t>
      </w:r>
      <w:r w:rsidR="00385CA7" w:rsidRPr="00AD6501">
        <w:rPr>
          <w:rFonts w:ascii="Times New Roman" w:hAnsi="Times New Roman" w:cs="Times New Roman"/>
          <w:sz w:val="24"/>
          <w:szCs w:val="24"/>
        </w:rPr>
        <w:t>s 10 (2)</w:t>
      </w:r>
      <w:r w:rsidR="005909A7" w:rsidRPr="00AD6501">
        <w:rPr>
          <w:rFonts w:ascii="Times New Roman" w:hAnsi="Times New Roman" w:cs="Times New Roman"/>
          <w:sz w:val="24"/>
          <w:szCs w:val="24"/>
        </w:rPr>
        <w:t xml:space="preserve"> (q) (i)</w:t>
      </w:r>
      <w:r w:rsidR="00385CA7" w:rsidRPr="00AD6501">
        <w:rPr>
          <w:rFonts w:ascii="Times New Roman" w:hAnsi="Times New Roman" w:cs="Times New Roman"/>
          <w:sz w:val="24"/>
          <w:szCs w:val="24"/>
        </w:rPr>
        <w:t xml:space="preserve"> of </w:t>
      </w:r>
      <w:r w:rsidR="00B078C6" w:rsidRPr="00AD6501">
        <w:rPr>
          <w:rFonts w:ascii="Times New Roman" w:hAnsi="Times New Roman" w:cs="Times New Roman"/>
          <w:sz w:val="24"/>
          <w:szCs w:val="24"/>
        </w:rPr>
        <w:t xml:space="preserve">the Value Added </w:t>
      </w:r>
      <w:r w:rsidR="00654CB3">
        <w:rPr>
          <w:rFonts w:ascii="Times New Roman" w:hAnsi="Times New Roman" w:cs="Times New Roman"/>
          <w:sz w:val="24"/>
          <w:szCs w:val="24"/>
        </w:rPr>
        <w:t xml:space="preserve">Tax </w:t>
      </w:r>
      <w:r w:rsidR="00B078C6" w:rsidRPr="00AD6501">
        <w:rPr>
          <w:rFonts w:ascii="Times New Roman" w:hAnsi="Times New Roman" w:cs="Times New Roman"/>
          <w:sz w:val="24"/>
          <w:szCs w:val="24"/>
        </w:rPr>
        <w:t>Act</w:t>
      </w:r>
      <w:r w:rsidR="001B0183" w:rsidRPr="00AD6501">
        <w:rPr>
          <w:rFonts w:ascii="Times New Roman" w:hAnsi="Times New Roman" w:cs="Times New Roman"/>
          <w:i/>
          <w:sz w:val="24"/>
          <w:szCs w:val="24"/>
        </w:rPr>
        <w:t>.</w:t>
      </w:r>
      <w:r w:rsidR="00362773" w:rsidRPr="00AD6501">
        <w:rPr>
          <w:rFonts w:ascii="Times New Roman" w:hAnsi="Times New Roman" w:cs="Times New Roman"/>
          <w:i/>
          <w:sz w:val="24"/>
          <w:szCs w:val="24"/>
        </w:rPr>
        <w:t xml:space="preserve"> </w:t>
      </w:r>
      <w:r w:rsidR="00971794">
        <w:rPr>
          <w:rFonts w:ascii="Times New Roman" w:hAnsi="Times New Roman" w:cs="Times New Roman"/>
          <w:i/>
          <w:sz w:val="24"/>
          <w:szCs w:val="24"/>
        </w:rPr>
        <w:t xml:space="preserve"> </w:t>
      </w:r>
    </w:p>
    <w:p w:rsidR="00723389" w:rsidRPr="00AD6501" w:rsidRDefault="000A543A"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services provided to locals are subject to value added tax while most of the </w:t>
      </w:r>
      <w:r w:rsidR="00786DD2" w:rsidRPr="00AD6501">
        <w:rPr>
          <w:rFonts w:ascii="Times New Roman" w:hAnsi="Times New Roman" w:cs="Times New Roman"/>
          <w:sz w:val="24"/>
          <w:szCs w:val="24"/>
        </w:rPr>
        <w:t xml:space="preserve">services that are provided to foreign tourists are statutorily zero rated from paying value added tax. </w:t>
      </w:r>
      <w:r w:rsidR="005909A7" w:rsidRPr="00AD6501">
        <w:rPr>
          <w:rFonts w:ascii="Times New Roman" w:hAnsi="Times New Roman" w:cs="Times New Roman"/>
          <w:sz w:val="24"/>
          <w:szCs w:val="24"/>
        </w:rPr>
        <w:t xml:space="preserve">The activities and facilities </w:t>
      </w:r>
      <w:r w:rsidR="00723389" w:rsidRPr="00AD6501">
        <w:rPr>
          <w:rFonts w:ascii="Times New Roman" w:hAnsi="Times New Roman" w:cs="Times New Roman"/>
          <w:sz w:val="24"/>
          <w:szCs w:val="24"/>
        </w:rPr>
        <w:t>provided by each appellant were listed in each appellant’s bundle of documents filed of record on 6 November 2015. In addition each appellant indicated the services that are supplied by kindred ope</w:t>
      </w:r>
      <w:r w:rsidR="002709E2" w:rsidRPr="00AD6501">
        <w:rPr>
          <w:rFonts w:ascii="Times New Roman" w:hAnsi="Times New Roman" w:cs="Times New Roman"/>
          <w:sz w:val="24"/>
          <w:szCs w:val="24"/>
        </w:rPr>
        <w:t>rators in the area to which it</w:t>
      </w:r>
      <w:r w:rsidR="00723389" w:rsidRPr="00AD6501">
        <w:rPr>
          <w:rFonts w:ascii="Times New Roman" w:hAnsi="Times New Roman" w:cs="Times New Roman"/>
          <w:sz w:val="24"/>
          <w:szCs w:val="24"/>
        </w:rPr>
        <w:t xml:space="preserve"> book</w:t>
      </w:r>
      <w:r w:rsidR="002709E2" w:rsidRPr="00AD6501">
        <w:rPr>
          <w:rFonts w:ascii="Times New Roman" w:hAnsi="Times New Roman" w:cs="Times New Roman"/>
          <w:sz w:val="24"/>
          <w:szCs w:val="24"/>
        </w:rPr>
        <w:t>s</w:t>
      </w:r>
      <w:r w:rsidR="00723389" w:rsidRPr="00AD6501">
        <w:rPr>
          <w:rFonts w:ascii="Times New Roman" w:hAnsi="Times New Roman" w:cs="Times New Roman"/>
          <w:sz w:val="24"/>
          <w:szCs w:val="24"/>
        </w:rPr>
        <w:t xml:space="preserve"> and refer</w:t>
      </w:r>
      <w:r w:rsidR="002709E2" w:rsidRPr="00AD6501">
        <w:rPr>
          <w:rFonts w:ascii="Times New Roman" w:hAnsi="Times New Roman" w:cs="Times New Roman"/>
          <w:sz w:val="24"/>
          <w:szCs w:val="24"/>
        </w:rPr>
        <w:t>s</w:t>
      </w:r>
      <w:r w:rsidR="00723389" w:rsidRPr="00AD6501">
        <w:rPr>
          <w:rFonts w:ascii="Times New Roman" w:hAnsi="Times New Roman" w:cs="Times New Roman"/>
          <w:sz w:val="24"/>
          <w:szCs w:val="24"/>
        </w:rPr>
        <w:t xml:space="preserve"> interested tourist</w:t>
      </w:r>
      <w:r w:rsidR="009D7177" w:rsidRPr="00AD6501">
        <w:rPr>
          <w:rFonts w:ascii="Times New Roman" w:hAnsi="Times New Roman" w:cs="Times New Roman"/>
          <w:sz w:val="24"/>
          <w:szCs w:val="24"/>
        </w:rPr>
        <w:t>s</w:t>
      </w:r>
      <w:r w:rsidR="00723389" w:rsidRPr="00AD6501">
        <w:rPr>
          <w:rFonts w:ascii="Times New Roman" w:hAnsi="Times New Roman" w:cs="Times New Roman"/>
          <w:sz w:val="24"/>
          <w:szCs w:val="24"/>
        </w:rPr>
        <w:t xml:space="preserve">. </w:t>
      </w:r>
    </w:p>
    <w:p w:rsidR="00981D0A" w:rsidRPr="00AD6501" w:rsidRDefault="00375DBA"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w:t>
      </w:r>
      <w:r w:rsidR="00723389" w:rsidRPr="00AD6501">
        <w:rPr>
          <w:rFonts w:ascii="Times New Roman" w:hAnsi="Times New Roman" w:cs="Times New Roman"/>
          <w:sz w:val="24"/>
          <w:szCs w:val="24"/>
        </w:rPr>
        <w:t xml:space="preserve">appellants in tandem with other </w:t>
      </w:r>
      <w:r w:rsidRPr="00AD6501">
        <w:rPr>
          <w:rFonts w:ascii="Times New Roman" w:hAnsi="Times New Roman" w:cs="Times New Roman"/>
          <w:sz w:val="24"/>
          <w:szCs w:val="24"/>
        </w:rPr>
        <w:t>tourist operators conduct an integrated booking system in w</w:t>
      </w:r>
      <w:r w:rsidR="0009767E" w:rsidRPr="00AD6501">
        <w:rPr>
          <w:rFonts w:ascii="Times New Roman" w:hAnsi="Times New Roman" w:cs="Times New Roman"/>
          <w:sz w:val="24"/>
          <w:szCs w:val="24"/>
        </w:rPr>
        <w:t>hi</w:t>
      </w:r>
      <w:r w:rsidR="00723389" w:rsidRPr="00AD6501">
        <w:rPr>
          <w:rFonts w:ascii="Times New Roman" w:hAnsi="Times New Roman" w:cs="Times New Roman"/>
          <w:sz w:val="24"/>
          <w:szCs w:val="24"/>
        </w:rPr>
        <w:t>ch they book at the instance of the</w:t>
      </w:r>
      <w:r w:rsidR="0009767E" w:rsidRPr="00AD6501">
        <w:rPr>
          <w:rFonts w:ascii="Times New Roman" w:hAnsi="Times New Roman" w:cs="Times New Roman"/>
          <w:sz w:val="24"/>
          <w:szCs w:val="24"/>
        </w:rPr>
        <w:t xml:space="preserve"> tourist an all-inclusive </w:t>
      </w:r>
      <w:r w:rsidR="001274DB" w:rsidRPr="00AD6501">
        <w:rPr>
          <w:rFonts w:ascii="Times New Roman" w:hAnsi="Times New Roman" w:cs="Times New Roman"/>
          <w:sz w:val="24"/>
          <w:szCs w:val="24"/>
        </w:rPr>
        <w:t xml:space="preserve">holiday </w:t>
      </w:r>
      <w:r w:rsidR="0009767E" w:rsidRPr="00AD6501">
        <w:rPr>
          <w:rFonts w:ascii="Times New Roman" w:hAnsi="Times New Roman" w:cs="Times New Roman"/>
          <w:sz w:val="24"/>
          <w:szCs w:val="24"/>
        </w:rPr>
        <w:t>package</w:t>
      </w:r>
      <w:r w:rsidRPr="00AD6501">
        <w:rPr>
          <w:rFonts w:ascii="Times New Roman" w:hAnsi="Times New Roman" w:cs="Times New Roman"/>
          <w:sz w:val="24"/>
          <w:szCs w:val="24"/>
        </w:rPr>
        <w:t xml:space="preserve"> which includes those activities</w:t>
      </w:r>
      <w:r w:rsidR="00723389" w:rsidRPr="00AD6501">
        <w:rPr>
          <w:rFonts w:ascii="Times New Roman" w:hAnsi="Times New Roman" w:cs="Times New Roman"/>
          <w:sz w:val="24"/>
          <w:szCs w:val="24"/>
        </w:rPr>
        <w:t>, which the booking tourist operator does not provide but are offered by a kindred operator.</w:t>
      </w:r>
      <w:r w:rsidR="005345D6" w:rsidRPr="00AD6501">
        <w:rPr>
          <w:rFonts w:ascii="Times New Roman" w:hAnsi="Times New Roman" w:cs="Times New Roman"/>
          <w:sz w:val="24"/>
          <w:szCs w:val="24"/>
        </w:rPr>
        <w:t xml:space="preserve"> Each </w:t>
      </w:r>
      <w:r w:rsidRPr="00AD6501">
        <w:rPr>
          <w:rFonts w:ascii="Times New Roman" w:hAnsi="Times New Roman" w:cs="Times New Roman"/>
          <w:sz w:val="24"/>
          <w:szCs w:val="24"/>
        </w:rPr>
        <w:t>appellant</w:t>
      </w:r>
      <w:r w:rsidR="00723389" w:rsidRPr="00AD6501">
        <w:rPr>
          <w:rFonts w:ascii="Times New Roman" w:hAnsi="Times New Roman" w:cs="Times New Roman"/>
          <w:sz w:val="24"/>
          <w:szCs w:val="24"/>
        </w:rPr>
        <w:t xml:space="preserve"> charge</w:t>
      </w:r>
      <w:r w:rsidR="005345D6" w:rsidRPr="00AD6501">
        <w:rPr>
          <w:rFonts w:ascii="Times New Roman" w:hAnsi="Times New Roman" w:cs="Times New Roman"/>
          <w:sz w:val="24"/>
          <w:szCs w:val="24"/>
        </w:rPr>
        <w:t>s the tourist for</w:t>
      </w:r>
      <w:r w:rsidRPr="00AD6501">
        <w:rPr>
          <w:rFonts w:ascii="Times New Roman" w:hAnsi="Times New Roman" w:cs="Times New Roman"/>
          <w:sz w:val="24"/>
          <w:szCs w:val="24"/>
        </w:rPr>
        <w:t xml:space="preserve"> both </w:t>
      </w:r>
      <w:r w:rsidR="005345D6" w:rsidRPr="00AD6501">
        <w:rPr>
          <w:rFonts w:ascii="Times New Roman" w:hAnsi="Times New Roman" w:cs="Times New Roman"/>
          <w:sz w:val="24"/>
          <w:szCs w:val="24"/>
        </w:rPr>
        <w:t xml:space="preserve">the activities it offers and those provided by kindred operators in one account. </w:t>
      </w:r>
      <w:r w:rsidR="00A27FFA" w:rsidRPr="00AD6501">
        <w:rPr>
          <w:rFonts w:ascii="Times New Roman" w:hAnsi="Times New Roman" w:cs="Times New Roman"/>
          <w:sz w:val="24"/>
          <w:szCs w:val="24"/>
        </w:rPr>
        <w:t xml:space="preserve">The appellants </w:t>
      </w:r>
      <w:r w:rsidR="005345D6" w:rsidRPr="00AD6501">
        <w:rPr>
          <w:rFonts w:ascii="Times New Roman" w:hAnsi="Times New Roman" w:cs="Times New Roman"/>
          <w:sz w:val="24"/>
          <w:szCs w:val="24"/>
        </w:rPr>
        <w:t xml:space="preserve">labelled </w:t>
      </w:r>
      <w:r w:rsidR="00A27FFA" w:rsidRPr="00AD6501">
        <w:rPr>
          <w:rFonts w:ascii="Times New Roman" w:hAnsi="Times New Roman" w:cs="Times New Roman"/>
          <w:sz w:val="24"/>
          <w:szCs w:val="24"/>
        </w:rPr>
        <w:t xml:space="preserve">the facilitation to </w:t>
      </w:r>
      <w:r w:rsidR="005345D6" w:rsidRPr="00AD6501">
        <w:rPr>
          <w:rFonts w:ascii="Times New Roman" w:hAnsi="Times New Roman" w:cs="Times New Roman"/>
          <w:sz w:val="24"/>
          <w:szCs w:val="24"/>
        </w:rPr>
        <w:lastRenderedPageBreak/>
        <w:t>kindred operator</w:t>
      </w:r>
      <w:r w:rsidR="005F2526">
        <w:rPr>
          <w:rFonts w:ascii="Times New Roman" w:hAnsi="Times New Roman" w:cs="Times New Roman"/>
          <w:sz w:val="24"/>
          <w:szCs w:val="24"/>
        </w:rPr>
        <w:t>s</w:t>
      </w:r>
      <w:r w:rsidR="00A0140C">
        <w:rPr>
          <w:rFonts w:ascii="Times New Roman" w:hAnsi="Times New Roman" w:cs="Times New Roman"/>
          <w:sz w:val="24"/>
          <w:szCs w:val="24"/>
        </w:rPr>
        <w:t xml:space="preserve"> </w:t>
      </w:r>
      <w:r w:rsidR="00A27FFA" w:rsidRPr="00AD6501">
        <w:rPr>
          <w:rFonts w:ascii="Times New Roman" w:hAnsi="Times New Roman" w:cs="Times New Roman"/>
          <w:b/>
          <w:sz w:val="24"/>
          <w:szCs w:val="24"/>
        </w:rPr>
        <w:t>“</w:t>
      </w:r>
      <w:r w:rsidR="00A27FFA" w:rsidRPr="00AD6501">
        <w:rPr>
          <w:rFonts w:ascii="Times New Roman" w:hAnsi="Times New Roman" w:cs="Times New Roman"/>
          <w:sz w:val="24"/>
          <w:szCs w:val="24"/>
        </w:rPr>
        <w:t>activity desk sales”</w:t>
      </w:r>
      <w:r w:rsidR="00A27FFA" w:rsidRPr="00AD6501">
        <w:rPr>
          <w:rStyle w:val="FootnoteReference"/>
          <w:rFonts w:ascii="Times New Roman" w:hAnsi="Times New Roman" w:cs="Times New Roman"/>
          <w:sz w:val="24"/>
          <w:szCs w:val="24"/>
        </w:rPr>
        <w:footnoteReference w:id="1"/>
      </w:r>
      <w:r w:rsidR="00A27FFA" w:rsidRPr="00AD6501">
        <w:rPr>
          <w:rFonts w:ascii="Times New Roman" w:hAnsi="Times New Roman" w:cs="Times New Roman"/>
          <w:sz w:val="24"/>
          <w:szCs w:val="24"/>
        </w:rPr>
        <w:t xml:space="preserve">. </w:t>
      </w:r>
      <w:r w:rsidR="00162415" w:rsidRPr="00AD6501">
        <w:rPr>
          <w:rFonts w:ascii="Times New Roman" w:hAnsi="Times New Roman" w:cs="Times New Roman"/>
          <w:sz w:val="24"/>
          <w:szCs w:val="24"/>
        </w:rPr>
        <w:t xml:space="preserve">Each </w:t>
      </w:r>
      <w:r w:rsidR="00393A76" w:rsidRPr="00AD6501">
        <w:rPr>
          <w:rFonts w:ascii="Times New Roman" w:hAnsi="Times New Roman" w:cs="Times New Roman"/>
          <w:sz w:val="24"/>
          <w:szCs w:val="24"/>
        </w:rPr>
        <w:t>appellant provides the tourist with a voucher</w:t>
      </w:r>
      <w:r w:rsidR="00162415" w:rsidRPr="00AD6501">
        <w:rPr>
          <w:rFonts w:ascii="Times New Roman" w:hAnsi="Times New Roman" w:cs="Times New Roman"/>
          <w:sz w:val="24"/>
          <w:szCs w:val="24"/>
        </w:rPr>
        <w:t>,</w:t>
      </w:r>
      <w:r w:rsidR="00393A76" w:rsidRPr="00AD6501">
        <w:rPr>
          <w:rFonts w:ascii="Times New Roman" w:hAnsi="Times New Roman" w:cs="Times New Roman"/>
          <w:sz w:val="24"/>
          <w:szCs w:val="24"/>
        </w:rPr>
        <w:t xml:space="preserve"> which the touri</w:t>
      </w:r>
      <w:r w:rsidR="00162415" w:rsidRPr="00AD6501">
        <w:rPr>
          <w:rFonts w:ascii="Times New Roman" w:hAnsi="Times New Roman" w:cs="Times New Roman"/>
          <w:sz w:val="24"/>
          <w:szCs w:val="24"/>
        </w:rPr>
        <w:t>st surrenders to the kindred operator</w:t>
      </w:r>
      <w:r w:rsidR="00393A76" w:rsidRPr="00AD6501">
        <w:rPr>
          <w:rFonts w:ascii="Times New Roman" w:hAnsi="Times New Roman" w:cs="Times New Roman"/>
          <w:sz w:val="24"/>
          <w:szCs w:val="24"/>
        </w:rPr>
        <w:t xml:space="preserve"> before </w:t>
      </w:r>
      <w:r w:rsidR="00162415" w:rsidRPr="00AD6501">
        <w:rPr>
          <w:rFonts w:ascii="Times New Roman" w:hAnsi="Times New Roman" w:cs="Times New Roman"/>
          <w:sz w:val="24"/>
          <w:szCs w:val="24"/>
        </w:rPr>
        <w:t>accessing the activity. The kindred operator</w:t>
      </w:r>
      <w:r w:rsidR="00393A76" w:rsidRPr="00AD6501">
        <w:rPr>
          <w:rFonts w:ascii="Times New Roman" w:hAnsi="Times New Roman" w:cs="Times New Roman"/>
          <w:sz w:val="24"/>
          <w:szCs w:val="24"/>
        </w:rPr>
        <w:t xml:space="preserve"> invoices the appel</w:t>
      </w:r>
      <w:r w:rsidR="00162415" w:rsidRPr="00AD6501">
        <w:rPr>
          <w:rFonts w:ascii="Times New Roman" w:hAnsi="Times New Roman" w:cs="Times New Roman"/>
          <w:sz w:val="24"/>
          <w:szCs w:val="24"/>
        </w:rPr>
        <w:t>lant for that activity at the net</w:t>
      </w:r>
      <w:r w:rsidR="004365C8" w:rsidRPr="00AD6501">
        <w:rPr>
          <w:rFonts w:ascii="Times New Roman" w:hAnsi="Times New Roman" w:cs="Times New Roman"/>
          <w:sz w:val="24"/>
          <w:szCs w:val="24"/>
        </w:rPr>
        <w:t xml:space="preserve"> </w:t>
      </w:r>
      <w:r w:rsidR="00D5137F" w:rsidRPr="00AD6501">
        <w:rPr>
          <w:rFonts w:ascii="Times New Roman" w:hAnsi="Times New Roman" w:cs="Times New Roman"/>
          <w:sz w:val="24"/>
          <w:szCs w:val="24"/>
        </w:rPr>
        <w:t xml:space="preserve">effective </w:t>
      </w:r>
      <w:r w:rsidR="00393A76" w:rsidRPr="00AD6501">
        <w:rPr>
          <w:rFonts w:ascii="Times New Roman" w:hAnsi="Times New Roman" w:cs="Times New Roman"/>
          <w:sz w:val="24"/>
          <w:szCs w:val="24"/>
        </w:rPr>
        <w:t>rate</w:t>
      </w:r>
      <w:r w:rsidR="00162415" w:rsidRPr="00AD6501">
        <w:rPr>
          <w:rFonts w:ascii="Times New Roman" w:hAnsi="Times New Roman" w:cs="Times New Roman"/>
          <w:sz w:val="24"/>
          <w:szCs w:val="24"/>
        </w:rPr>
        <w:t>, which is</w:t>
      </w:r>
      <w:r w:rsidR="00393A76" w:rsidRPr="00AD6501">
        <w:rPr>
          <w:rFonts w:ascii="Times New Roman" w:hAnsi="Times New Roman" w:cs="Times New Roman"/>
          <w:sz w:val="24"/>
          <w:szCs w:val="24"/>
        </w:rPr>
        <w:t xml:space="preserve"> below the </w:t>
      </w:r>
      <w:r w:rsidR="00162415" w:rsidRPr="00AD6501">
        <w:rPr>
          <w:rFonts w:ascii="Times New Roman" w:hAnsi="Times New Roman" w:cs="Times New Roman"/>
          <w:sz w:val="24"/>
          <w:szCs w:val="24"/>
        </w:rPr>
        <w:t xml:space="preserve">gross </w:t>
      </w:r>
      <w:r w:rsidR="00393A76" w:rsidRPr="00AD6501">
        <w:rPr>
          <w:rFonts w:ascii="Times New Roman" w:hAnsi="Times New Roman" w:cs="Times New Roman"/>
          <w:sz w:val="24"/>
          <w:szCs w:val="24"/>
        </w:rPr>
        <w:t>rate</w:t>
      </w:r>
      <w:r w:rsidR="00D5137F" w:rsidRPr="00AD6501">
        <w:rPr>
          <w:rFonts w:ascii="Times New Roman" w:hAnsi="Times New Roman" w:cs="Times New Roman"/>
          <w:sz w:val="24"/>
          <w:szCs w:val="24"/>
        </w:rPr>
        <w:t xml:space="preserve"> or as it is called in the industry “the rack or </w:t>
      </w:r>
      <w:r w:rsidR="006D6EE7" w:rsidRPr="00AD6501">
        <w:rPr>
          <w:rFonts w:ascii="Times New Roman" w:hAnsi="Times New Roman" w:cs="Times New Roman"/>
          <w:sz w:val="24"/>
          <w:szCs w:val="24"/>
        </w:rPr>
        <w:t>published rate</w:t>
      </w:r>
      <w:r w:rsidR="00D5137F" w:rsidRPr="00AD6501">
        <w:rPr>
          <w:rFonts w:ascii="Times New Roman" w:hAnsi="Times New Roman" w:cs="Times New Roman"/>
          <w:sz w:val="24"/>
          <w:szCs w:val="24"/>
        </w:rPr>
        <w:t>”</w:t>
      </w:r>
      <w:r w:rsidR="00393A76" w:rsidRPr="00AD6501">
        <w:rPr>
          <w:rFonts w:ascii="Times New Roman" w:hAnsi="Times New Roman" w:cs="Times New Roman"/>
          <w:sz w:val="24"/>
          <w:szCs w:val="24"/>
        </w:rPr>
        <w:t xml:space="preserve"> charged to the tourist by the appellant</w:t>
      </w:r>
      <w:r w:rsidR="00162415" w:rsidRPr="00AD6501">
        <w:rPr>
          <w:rFonts w:ascii="Times New Roman" w:hAnsi="Times New Roman" w:cs="Times New Roman"/>
          <w:sz w:val="24"/>
          <w:szCs w:val="24"/>
        </w:rPr>
        <w:t xml:space="preserve">. The gross rate constitutes the normal rate charged for the activity by the kindred operator to any walk-in customer, including the tourist who </w:t>
      </w:r>
      <w:r w:rsidR="00A24FA3" w:rsidRPr="00AD6501">
        <w:rPr>
          <w:rFonts w:ascii="Times New Roman" w:hAnsi="Times New Roman" w:cs="Times New Roman"/>
          <w:sz w:val="24"/>
          <w:szCs w:val="24"/>
        </w:rPr>
        <w:t xml:space="preserve">books for such an activity directly with the kindred operator. </w:t>
      </w:r>
      <w:r w:rsidR="00393A76" w:rsidRPr="00AD6501">
        <w:rPr>
          <w:rFonts w:ascii="Times New Roman" w:hAnsi="Times New Roman" w:cs="Times New Roman"/>
          <w:sz w:val="24"/>
          <w:szCs w:val="24"/>
        </w:rPr>
        <w:t xml:space="preserve">The appellant retains the balance.  </w:t>
      </w:r>
      <w:r w:rsidR="00981D0A" w:rsidRPr="00AD6501">
        <w:rPr>
          <w:rFonts w:ascii="Times New Roman" w:hAnsi="Times New Roman" w:cs="Times New Roman"/>
          <w:sz w:val="24"/>
          <w:szCs w:val="24"/>
        </w:rPr>
        <w:t>Each appellant underscored in para 2 of its letter of objection that the rack rate was shared between each appellant and the local kindred operator in accordance with the prevailing worldwide tourism industry pricing model agreement</w:t>
      </w:r>
      <w:r w:rsidR="00981D0A" w:rsidRPr="00AD6501">
        <w:rPr>
          <w:rStyle w:val="FootnoteReference"/>
          <w:rFonts w:ascii="Times New Roman" w:hAnsi="Times New Roman" w:cs="Times New Roman"/>
          <w:sz w:val="24"/>
          <w:szCs w:val="24"/>
        </w:rPr>
        <w:footnoteReference w:id="2"/>
      </w:r>
      <w:r w:rsidR="00981D0A" w:rsidRPr="00AD6501">
        <w:rPr>
          <w:rFonts w:ascii="Times New Roman" w:hAnsi="Times New Roman" w:cs="Times New Roman"/>
          <w:sz w:val="24"/>
          <w:szCs w:val="24"/>
        </w:rPr>
        <w:t xml:space="preserve">. The pricing model was dictated by economic realities affecting the countries in which all tourist players operate in from the source to the end markets.  The local kindred operator did not receive the full price that it charged for the service but a net effective rate. </w:t>
      </w:r>
    </w:p>
    <w:p w:rsidR="00B3683F" w:rsidRPr="00AD6501" w:rsidRDefault="00E64674"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Each appellant contended that the retained balance </w:t>
      </w:r>
      <w:r w:rsidR="006278A9" w:rsidRPr="00AD6501">
        <w:rPr>
          <w:rFonts w:ascii="Times New Roman" w:hAnsi="Times New Roman" w:cs="Times New Roman"/>
          <w:sz w:val="24"/>
          <w:szCs w:val="24"/>
        </w:rPr>
        <w:t>constituted a “booking fee”</w:t>
      </w:r>
      <w:r w:rsidR="006278A9" w:rsidRPr="00AD6501">
        <w:rPr>
          <w:rStyle w:val="FootnoteReference"/>
          <w:rFonts w:ascii="Times New Roman" w:hAnsi="Times New Roman" w:cs="Times New Roman"/>
          <w:sz w:val="24"/>
          <w:szCs w:val="24"/>
        </w:rPr>
        <w:footnoteReference w:id="3"/>
      </w:r>
      <w:r w:rsidR="006278A9" w:rsidRPr="00AD6501">
        <w:rPr>
          <w:rFonts w:ascii="Times New Roman" w:hAnsi="Times New Roman" w:cs="Times New Roman"/>
          <w:sz w:val="24"/>
          <w:szCs w:val="24"/>
        </w:rPr>
        <w:t xml:space="preserve">, which </w:t>
      </w:r>
      <w:r w:rsidRPr="00AD6501">
        <w:rPr>
          <w:rFonts w:ascii="Times New Roman" w:hAnsi="Times New Roman" w:cs="Times New Roman"/>
          <w:sz w:val="24"/>
          <w:szCs w:val="24"/>
        </w:rPr>
        <w:t>covered the costs incurred in</w:t>
      </w:r>
      <w:r w:rsidR="00393A76" w:rsidRPr="00AD6501">
        <w:rPr>
          <w:rFonts w:ascii="Times New Roman" w:hAnsi="Times New Roman" w:cs="Times New Roman"/>
          <w:sz w:val="24"/>
          <w:szCs w:val="24"/>
        </w:rPr>
        <w:t xml:space="preserve"> </w:t>
      </w:r>
      <w:r w:rsidR="002B2A96" w:rsidRPr="00AD6501">
        <w:rPr>
          <w:rFonts w:ascii="Times New Roman" w:hAnsi="Times New Roman" w:cs="Times New Roman"/>
          <w:sz w:val="24"/>
          <w:szCs w:val="24"/>
        </w:rPr>
        <w:t xml:space="preserve">booking the activity for </w:t>
      </w:r>
      <w:r w:rsidR="00A24FA3" w:rsidRPr="00AD6501">
        <w:rPr>
          <w:rFonts w:ascii="Times New Roman" w:hAnsi="Times New Roman" w:cs="Times New Roman"/>
          <w:sz w:val="24"/>
          <w:szCs w:val="24"/>
        </w:rPr>
        <w:t>the tourist with the kindred operator</w:t>
      </w:r>
      <w:r w:rsidR="002B2A96" w:rsidRPr="00AD6501">
        <w:rPr>
          <w:rFonts w:ascii="Times New Roman" w:hAnsi="Times New Roman" w:cs="Times New Roman"/>
          <w:sz w:val="24"/>
          <w:szCs w:val="24"/>
        </w:rPr>
        <w:t xml:space="preserve"> inclusive of communication and connection costs.</w:t>
      </w:r>
      <w:r w:rsidRPr="00AD6501">
        <w:rPr>
          <w:rFonts w:ascii="Times New Roman" w:hAnsi="Times New Roman" w:cs="Times New Roman"/>
          <w:sz w:val="24"/>
          <w:szCs w:val="24"/>
        </w:rPr>
        <w:t xml:space="preserve"> The respondent contended that the retention constituted </w:t>
      </w:r>
      <w:r w:rsidR="006278A9" w:rsidRPr="00AD6501">
        <w:rPr>
          <w:rFonts w:ascii="Times New Roman" w:hAnsi="Times New Roman" w:cs="Times New Roman"/>
          <w:sz w:val="24"/>
          <w:szCs w:val="24"/>
        </w:rPr>
        <w:t xml:space="preserve">a commission received by </w:t>
      </w:r>
      <w:r w:rsidRPr="00AD6501">
        <w:rPr>
          <w:rFonts w:ascii="Times New Roman" w:hAnsi="Times New Roman" w:cs="Times New Roman"/>
          <w:sz w:val="24"/>
          <w:szCs w:val="24"/>
        </w:rPr>
        <w:t>each appellant</w:t>
      </w:r>
      <w:r w:rsidR="006278A9" w:rsidRPr="00AD6501">
        <w:rPr>
          <w:rFonts w:ascii="Times New Roman" w:hAnsi="Times New Roman" w:cs="Times New Roman"/>
          <w:sz w:val="24"/>
          <w:szCs w:val="24"/>
        </w:rPr>
        <w:t xml:space="preserve"> for </w:t>
      </w:r>
      <w:r w:rsidRPr="00AD6501">
        <w:rPr>
          <w:rFonts w:ascii="Times New Roman" w:hAnsi="Times New Roman" w:cs="Times New Roman"/>
          <w:sz w:val="24"/>
          <w:szCs w:val="24"/>
        </w:rPr>
        <w:t xml:space="preserve">the </w:t>
      </w:r>
      <w:r w:rsidR="002B2A96" w:rsidRPr="00AD6501">
        <w:rPr>
          <w:rFonts w:ascii="Times New Roman" w:hAnsi="Times New Roman" w:cs="Times New Roman"/>
          <w:sz w:val="24"/>
          <w:szCs w:val="24"/>
        </w:rPr>
        <w:t>refer</w:t>
      </w:r>
      <w:r w:rsidR="00DB2B3E" w:rsidRPr="00AD6501">
        <w:rPr>
          <w:rFonts w:ascii="Times New Roman" w:hAnsi="Times New Roman" w:cs="Times New Roman"/>
          <w:sz w:val="24"/>
          <w:szCs w:val="24"/>
        </w:rPr>
        <w:t xml:space="preserve">ral or </w:t>
      </w:r>
      <w:r w:rsidR="0085328A" w:rsidRPr="00AD6501">
        <w:rPr>
          <w:rFonts w:ascii="Times New Roman" w:hAnsi="Times New Roman" w:cs="Times New Roman"/>
          <w:sz w:val="24"/>
          <w:szCs w:val="24"/>
        </w:rPr>
        <w:t>client sourcing</w:t>
      </w:r>
      <w:r w:rsidR="00C1294E" w:rsidRPr="00AD6501">
        <w:rPr>
          <w:rFonts w:ascii="Times New Roman" w:hAnsi="Times New Roman" w:cs="Times New Roman"/>
          <w:sz w:val="24"/>
          <w:szCs w:val="24"/>
        </w:rPr>
        <w:t xml:space="preserve"> </w:t>
      </w:r>
      <w:r w:rsidR="00A27FFA" w:rsidRPr="00AD6501">
        <w:rPr>
          <w:rFonts w:ascii="Times New Roman" w:hAnsi="Times New Roman" w:cs="Times New Roman"/>
          <w:sz w:val="24"/>
          <w:szCs w:val="24"/>
        </w:rPr>
        <w:t xml:space="preserve">service </w:t>
      </w:r>
      <w:r w:rsidR="006278A9" w:rsidRPr="00AD6501">
        <w:rPr>
          <w:rFonts w:ascii="Times New Roman" w:hAnsi="Times New Roman" w:cs="Times New Roman"/>
          <w:sz w:val="24"/>
          <w:szCs w:val="24"/>
        </w:rPr>
        <w:t>provided</w:t>
      </w:r>
      <w:r w:rsidR="00B3683F" w:rsidRPr="00AD6501">
        <w:rPr>
          <w:rFonts w:ascii="Times New Roman" w:hAnsi="Times New Roman" w:cs="Times New Roman"/>
          <w:sz w:val="24"/>
          <w:szCs w:val="24"/>
        </w:rPr>
        <w:t xml:space="preserve"> to the kindred operator. </w:t>
      </w:r>
    </w:p>
    <w:p w:rsidR="00824CF7" w:rsidRPr="00AD6501" w:rsidRDefault="002B2A96"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The respondent treated t</w:t>
      </w:r>
      <w:r w:rsidR="000003CD" w:rsidRPr="00AD6501">
        <w:rPr>
          <w:rFonts w:ascii="Times New Roman" w:hAnsi="Times New Roman" w:cs="Times New Roman"/>
          <w:sz w:val="24"/>
          <w:szCs w:val="24"/>
        </w:rPr>
        <w:t xml:space="preserve">he retained balance as </w:t>
      </w:r>
      <w:r w:rsidR="00247BF3" w:rsidRPr="00AD6501">
        <w:rPr>
          <w:rFonts w:ascii="Times New Roman" w:hAnsi="Times New Roman" w:cs="Times New Roman"/>
          <w:sz w:val="24"/>
          <w:szCs w:val="24"/>
        </w:rPr>
        <w:t>commission</w:t>
      </w:r>
      <w:r w:rsidRPr="00AD6501">
        <w:rPr>
          <w:rFonts w:ascii="Times New Roman" w:hAnsi="Times New Roman" w:cs="Times New Roman"/>
          <w:sz w:val="24"/>
          <w:szCs w:val="24"/>
        </w:rPr>
        <w:t xml:space="preserve"> </w:t>
      </w:r>
      <w:r w:rsidR="00B3683F" w:rsidRPr="00AD6501">
        <w:rPr>
          <w:rFonts w:ascii="Times New Roman" w:hAnsi="Times New Roman" w:cs="Times New Roman"/>
          <w:sz w:val="24"/>
          <w:szCs w:val="24"/>
        </w:rPr>
        <w:t xml:space="preserve">paid by the kindred operator to each appellant for the referral service notwithstanding that it originally emanated from the tourist and subjected it to value added tax. </w:t>
      </w:r>
    </w:p>
    <w:p w:rsidR="005E47F1" w:rsidRPr="00AD6501" w:rsidRDefault="005E47F1" w:rsidP="00AD6501">
      <w:pPr>
        <w:spacing w:after="0" w:line="360" w:lineRule="auto"/>
        <w:ind w:firstLine="720"/>
        <w:jc w:val="both"/>
        <w:rPr>
          <w:rFonts w:ascii="Times New Roman" w:hAnsi="Times New Roman" w:cs="Times New Roman"/>
          <w:b/>
          <w:sz w:val="24"/>
          <w:szCs w:val="24"/>
        </w:rPr>
      </w:pPr>
      <w:r w:rsidRPr="00AD6501">
        <w:rPr>
          <w:rFonts w:ascii="Times New Roman" w:hAnsi="Times New Roman" w:cs="Times New Roman"/>
          <w:b/>
          <w:sz w:val="24"/>
          <w:szCs w:val="24"/>
        </w:rPr>
        <w:t>The facts specific to each appellant</w:t>
      </w:r>
    </w:p>
    <w:p w:rsidR="00E93667" w:rsidRPr="00AD6501" w:rsidRDefault="009B01B6" w:rsidP="00AD6501">
      <w:pPr>
        <w:spacing w:after="0" w:line="360" w:lineRule="auto"/>
        <w:ind w:firstLine="720"/>
        <w:jc w:val="both"/>
        <w:rPr>
          <w:rFonts w:ascii="Times New Roman" w:hAnsi="Times New Roman" w:cs="Times New Roman"/>
          <w:sz w:val="24"/>
          <w:szCs w:val="24"/>
          <w:u w:val="single"/>
        </w:rPr>
      </w:pPr>
      <w:r w:rsidRPr="00AD6501">
        <w:rPr>
          <w:rFonts w:ascii="Times New Roman" w:hAnsi="Times New Roman" w:cs="Times New Roman"/>
          <w:sz w:val="24"/>
          <w:szCs w:val="24"/>
          <w:u w:val="single"/>
        </w:rPr>
        <w:t>VFSFL</w:t>
      </w:r>
      <w:r w:rsidR="009D45B5" w:rsidRPr="00AD6501">
        <w:rPr>
          <w:rFonts w:ascii="Times New Roman" w:hAnsi="Times New Roman" w:cs="Times New Roman"/>
          <w:sz w:val="24"/>
          <w:szCs w:val="24"/>
          <w:u w:val="single"/>
        </w:rPr>
        <w:t xml:space="preserve"> (PVT) LTD</w:t>
      </w:r>
    </w:p>
    <w:p w:rsidR="00E93667" w:rsidRPr="00AD6501" w:rsidRDefault="00B3441C"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On 6 November 2015 t</w:t>
      </w:r>
      <w:r w:rsidR="00E93667" w:rsidRPr="00AD6501">
        <w:rPr>
          <w:rFonts w:ascii="Times New Roman" w:hAnsi="Times New Roman" w:cs="Times New Roman"/>
          <w:sz w:val="24"/>
          <w:szCs w:val="24"/>
        </w:rPr>
        <w:t xml:space="preserve">he </w:t>
      </w:r>
      <w:r w:rsidRPr="00AD6501">
        <w:rPr>
          <w:rFonts w:ascii="Times New Roman" w:hAnsi="Times New Roman" w:cs="Times New Roman"/>
          <w:sz w:val="24"/>
          <w:szCs w:val="24"/>
        </w:rPr>
        <w:t xml:space="preserve">first appellant </w:t>
      </w:r>
      <w:r w:rsidR="00E93667" w:rsidRPr="00AD6501">
        <w:rPr>
          <w:rFonts w:ascii="Times New Roman" w:hAnsi="Times New Roman" w:cs="Times New Roman"/>
          <w:sz w:val="24"/>
          <w:szCs w:val="24"/>
        </w:rPr>
        <w:t xml:space="preserve">VFSL (Pvt) Ltd filed a 7 page upbeat brochure of </w:t>
      </w:r>
      <w:r w:rsidR="005B38F1" w:rsidRPr="00AD6501">
        <w:rPr>
          <w:rFonts w:ascii="Times New Roman" w:hAnsi="Times New Roman" w:cs="Times New Roman"/>
          <w:sz w:val="24"/>
          <w:szCs w:val="24"/>
        </w:rPr>
        <w:t xml:space="preserve">some of </w:t>
      </w:r>
      <w:r w:rsidR="00A72C10" w:rsidRPr="00AD6501">
        <w:rPr>
          <w:rFonts w:ascii="Times New Roman" w:hAnsi="Times New Roman" w:cs="Times New Roman"/>
          <w:sz w:val="24"/>
          <w:szCs w:val="24"/>
        </w:rPr>
        <w:t xml:space="preserve">the tourist services and </w:t>
      </w:r>
      <w:r w:rsidR="00E93667" w:rsidRPr="00AD6501">
        <w:rPr>
          <w:rFonts w:ascii="Times New Roman" w:hAnsi="Times New Roman" w:cs="Times New Roman"/>
          <w:sz w:val="24"/>
          <w:szCs w:val="24"/>
        </w:rPr>
        <w:t xml:space="preserve">activities that it provides. It offers amongst others “unquestionable commitment to excellence, unforgettable experience, </w:t>
      </w:r>
      <w:r w:rsidR="00F10083" w:rsidRPr="00AD6501">
        <w:rPr>
          <w:rFonts w:ascii="Times New Roman" w:hAnsi="Times New Roman" w:cs="Times New Roman"/>
          <w:sz w:val="24"/>
          <w:szCs w:val="24"/>
        </w:rPr>
        <w:t xml:space="preserve">a sublime river cruise, </w:t>
      </w:r>
      <w:r w:rsidR="00E93667" w:rsidRPr="00AD6501">
        <w:rPr>
          <w:rFonts w:ascii="Times New Roman" w:hAnsi="Times New Roman" w:cs="Times New Roman"/>
          <w:sz w:val="24"/>
          <w:szCs w:val="24"/>
        </w:rPr>
        <w:t>adrenalin rush bunji jumps</w:t>
      </w:r>
      <w:r w:rsidR="00F10083" w:rsidRPr="00AD6501">
        <w:rPr>
          <w:rFonts w:ascii="Times New Roman" w:hAnsi="Times New Roman" w:cs="Times New Roman"/>
          <w:sz w:val="24"/>
          <w:szCs w:val="24"/>
        </w:rPr>
        <w:t>, a truly classic African Bush experience and must do eating centres</w:t>
      </w:r>
      <w:r w:rsidR="00A874F6" w:rsidRPr="00AD6501">
        <w:rPr>
          <w:rFonts w:ascii="Times New Roman" w:hAnsi="Times New Roman" w:cs="Times New Roman"/>
          <w:sz w:val="24"/>
          <w:szCs w:val="24"/>
        </w:rPr>
        <w:t xml:space="preserve"> that bombard the senses”, </w:t>
      </w:r>
      <w:r w:rsidR="00E93667" w:rsidRPr="00AD6501">
        <w:rPr>
          <w:rFonts w:ascii="Times New Roman" w:hAnsi="Times New Roman" w:cs="Times New Roman"/>
          <w:sz w:val="24"/>
          <w:szCs w:val="24"/>
        </w:rPr>
        <w:t>and boasts of being vo</w:t>
      </w:r>
      <w:r w:rsidR="000331D4" w:rsidRPr="00AD6501">
        <w:rPr>
          <w:rFonts w:ascii="Times New Roman" w:hAnsi="Times New Roman" w:cs="Times New Roman"/>
          <w:sz w:val="24"/>
          <w:szCs w:val="24"/>
        </w:rPr>
        <w:t>ted Zimbabwe’s best safari premises</w:t>
      </w:r>
      <w:r w:rsidR="00E93667" w:rsidRPr="00AD6501">
        <w:rPr>
          <w:rFonts w:ascii="Times New Roman" w:hAnsi="Times New Roman" w:cs="Times New Roman"/>
          <w:sz w:val="24"/>
          <w:szCs w:val="24"/>
        </w:rPr>
        <w:t xml:space="preserve"> for 17 years in a row</w:t>
      </w:r>
      <w:r w:rsidR="00F10083" w:rsidRPr="00AD6501">
        <w:rPr>
          <w:rFonts w:ascii="Times New Roman" w:hAnsi="Times New Roman" w:cs="Times New Roman"/>
          <w:sz w:val="24"/>
          <w:szCs w:val="24"/>
        </w:rPr>
        <w:t xml:space="preserve"> </w:t>
      </w:r>
      <w:r w:rsidR="00A72C10" w:rsidRPr="00AD6501">
        <w:rPr>
          <w:rFonts w:ascii="Times New Roman" w:hAnsi="Times New Roman" w:cs="Times New Roman"/>
          <w:sz w:val="24"/>
          <w:szCs w:val="24"/>
        </w:rPr>
        <w:t>by the Association of Zimbabwe T</w:t>
      </w:r>
      <w:r w:rsidR="00F10083" w:rsidRPr="00AD6501">
        <w:rPr>
          <w:rFonts w:ascii="Times New Roman" w:hAnsi="Times New Roman" w:cs="Times New Roman"/>
          <w:sz w:val="24"/>
          <w:szCs w:val="24"/>
        </w:rPr>
        <w:t>ravel Agents</w:t>
      </w:r>
      <w:r w:rsidR="00E93667" w:rsidRPr="00AD6501">
        <w:rPr>
          <w:rFonts w:ascii="Times New Roman" w:hAnsi="Times New Roman" w:cs="Times New Roman"/>
          <w:sz w:val="24"/>
          <w:szCs w:val="24"/>
        </w:rPr>
        <w:t xml:space="preserve">.  </w:t>
      </w:r>
    </w:p>
    <w:p w:rsidR="00A133F5" w:rsidRPr="00AD6501" w:rsidRDefault="005B38F1"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lastRenderedPageBreak/>
        <w:t xml:space="preserve">The first appellant indicated on page 5 of the bundle </w:t>
      </w:r>
      <w:r w:rsidR="001424C4" w:rsidRPr="00AD6501">
        <w:rPr>
          <w:rFonts w:ascii="Times New Roman" w:hAnsi="Times New Roman" w:cs="Times New Roman"/>
          <w:sz w:val="24"/>
          <w:szCs w:val="24"/>
        </w:rPr>
        <w:t xml:space="preserve">the “price list </w:t>
      </w:r>
      <w:r w:rsidRPr="00AD6501">
        <w:rPr>
          <w:rFonts w:ascii="Times New Roman" w:hAnsi="Times New Roman" w:cs="Times New Roman"/>
          <w:sz w:val="24"/>
          <w:szCs w:val="24"/>
        </w:rPr>
        <w:t>vali</w:t>
      </w:r>
      <w:r w:rsidR="001424C4" w:rsidRPr="00AD6501">
        <w:rPr>
          <w:rFonts w:ascii="Times New Roman" w:hAnsi="Times New Roman" w:cs="Times New Roman"/>
          <w:sz w:val="24"/>
          <w:szCs w:val="24"/>
        </w:rPr>
        <w:t xml:space="preserve">d to the end of December 2011” for a category </w:t>
      </w:r>
      <w:r w:rsidR="00422E7F" w:rsidRPr="00AD6501">
        <w:rPr>
          <w:rFonts w:ascii="Times New Roman" w:hAnsi="Times New Roman" w:cs="Times New Roman"/>
          <w:sz w:val="24"/>
          <w:szCs w:val="24"/>
        </w:rPr>
        <w:t xml:space="preserve">of </w:t>
      </w:r>
      <w:r w:rsidR="001424C4" w:rsidRPr="00AD6501">
        <w:rPr>
          <w:rFonts w:ascii="Times New Roman" w:hAnsi="Times New Roman" w:cs="Times New Roman"/>
          <w:sz w:val="24"/>
          <w:szCs w:val="24"/>
        </w:rPr>
        <w:t>14 activities</w:t>
      </w:r>
      <w:r w:rsidR="00A874F6" w:rsidRPr="00AD6501">
        <w:rPr>
          <w:rStyle w:val="FootnoteReference"/>
          <w:rFonts w:ascii="Times New Roman" w:hAnsi="Times New Roman" w:cs="Times New Roman"/>
          <w:sz w:val="24"/>
          <w:szCs w:val="24"/>
        </w:rPr>
        <w:footnoteReference w:id="4"/>
      </w:r>
      <w:r w:rsidRPr="00AD6501">
        <w:rPr>
          <w:rFonts w:ascii="Times New Roman" w:hAnsi="Times New Roman" w:cs="Times New Roman"/>
          <w:sz w:val="24"/>
          <w:szCs w:val="24"/>
        </w:rPr>
        <w:t>.  The appellant warned that the prices did not include value added tax and cautioned that they would change with a</w:t>
      </w:r>
      <w:r w:rsidR="001424C4" w:rsidRPr="00AD6501">
        <w:rPr>
          <w:rFonts w:ascii="Times New Roman" w:hAnsi="Times New Roman" w:cs="Times New Roman"/>
          <w:sz w:val="24"/>
          <w:szCs w:val="24"/>
        </w:rPr>
        <w:t>ny</w:t>
      </w:r>
      <w:r w:rsidRPr="00AD6501">
        <w:rPr>
          <w:rFonts w:ascii="Times New Roman" w:hAnsi="Times New Roman" w:cs="Times New Roman"/>
          <w:sz w:val="24"/>
          <w:szCs w:val="24"/>
        </w:rPr>
        <w:t xml:space="preserve"> change in law</w:t>
      </w:r>
      <w:r w:rsidR="001424C4" w:rsidRPr="00AD6501">
        <w:rPr>
          <w:rFonts w:ascii="Times New Roman" w:hAnsi="Times New Roman" w:cs="Times New Roman"/>
          <w:sz w:val="24"/>
          <w:szCs w:val="24"/>
        </w:rPr>
        <w:t xml:space="preserve">. The list also excluded park fees per person in the indicated amounts. At the hearing, the sole witness called by the </w:t>
      </w:r>
      <w:r w:rsidR="000923E4" w:rsidRPr="00AD6501">
        <w:rPr>
          <w:rFonts w:ascii="Times New Roman" w:hAnsi="Times New Roman" w:cs="Times New Roman"/>
          <w:sz w:val="24"/>
          <w:szCs w:val="24"/>
        </w:rPr>
        <w:t>appellants</w:t>
      </w:r>
      <w:r w:rsidR="001424C4" w:rsidRPr="00AD6501">
        <w:rPr>
          <w:rFonts w:ascii="Times New Roman" w:hAnsi="Times New Roman" w:cs="Times New Roman"/>
          <w:sz w:val="24"/>
          <w:szCs w:val="24"/>
        </w:rPr>
        <w:t xml:space="preserve"> produced an updated activities price list for 2015 under the first appellant’s letter head.</w:t>
      </w:r>
      <w:r w:rsidR="000923E4" w:rsidRPr="00AD6501">
        <w:rPr>
          <w:rFonts w:ascii="Times New Roman" w:hAnsi="Times New Roman" w:cs="Times New Roman"/>
          <w:sz w:val="24"/>
          <w:szCs w:val="24"/>
        </w:rPr>
        <w:t xml:space="preserve"> </w:t>
      </w:r>
      <w:r w:rsidR="007E3746" w:rsidRPr="00AD6501">
        <w:rPr>
          <w:rFonts w:ascii="Times New Roman" w:hAnsi="Times New Roman" w:cs="Times New Roman"/>
          <w:sz w:val="24"/>
          <w:szCs w:val="24"/>
        </w:rPr>
        <w:t xml:space="preserve">The </w:t>
      </w:r>
      <w:r w:rsidR="00A133F5" w:rsidRPr="00AD6501">
        <w:rPr>
          <w:rFonts w:ascii="Times New Roman" w:hAnsi="Times New Roman" w:cs="Times New Roman"/>
          <w:sz w:val="24"/>
          <w:szCs w:val="24"/>
        </w:rPr>
        <w:t>prices,</w:t>
      </w:r>
      <w:r w:rsidR="007E3746" w:rsidRPr="00AD6501">
        <w:rPr>
          <w:rFonts w:ascii="Times New Roman" w:hAnsi="Times New Roman" w:cs="Times New Roman"/>
          <w:sz w:val="24"/>
          <w:szCs w:val="24"/>
        </w:rPr>
        <w:t xml:space="preserve"> including the park’s fees, had risen since 2011 and a total of 15</w:t>
      </w:r>
      <w:r w:rsidR="002335BF" w:rsidRPr="00AD6501">
        <w:rPr>
          <w:rStyle w:val="FootnoteReference"/>
          <w:rFonts w:ascii="Times New Roman" w:hAnsi="Times New Roman" w:cs="Times New Roman"/>
          <w:sz w:val="24"/>
          <w:szCs w:val="24"/>
        </w:rPr>
        <w:footnoteReference w:id="5"/>
      </w:r>
      <w:r w:rsidR="007E3746" w:rsidRPr="00AD6501">
        <w:rPr>
          <w:rFonts w:ascii="Times New Roman" w:hAnsi="Times New Roman" w:cs="Times New Roman"/>
          <w:sz w:val="24"/>
          <w:szCs w:val="24"/>
        </w:rPr>
        <w:t xml:space="preserve"> categories of activities were covered.  </w:t>
      </w:r>
      <w:r w:rsidR="00A133F5" w:rsidRPr="00AD6501">
        <w:rPr>
          <w:rFonts w:ascii="Times New Roman" w:hAnsi="Times New Roman" w:cs="Times New Roman"/>
          <w:sz w:val="24"/>
          <w:szCs w:val="24"/>
        </w:rPr>
        <w:t xml:space="preserve">A total of </w:t>
      </w:r>
      <w:r w:rsidR="00A874F6" w:rsidRPr="00AD6501">
        <w:rPr>
          <w:rFonts w:ascii="Times New Roman" w:hAnsi="Times New Roman" w:cs="Times New Roman"/>
          <w:sz w:val="24"/>
          <w:szCs w:val="24"/>
        </w:rPr>
        <w:t>13</w:t>
      </w:r>
      <w:r w:rsidR="009E0DB2">
        <w:rPr>
          <w:rFonts w:ascii="Times New Roman" w:hAnsi="Times New Roman" w:cs="Times New Roman"/>
          <w:sz w:val="24"/>
          <w:szCs w:val="24"/>
        </w:rPr>
        <w:t xml:space="preserve"> kindred operator</w:t>
      </w:r>
      <w:r w:rsidR="00A874F6" w:rsidRPr="00AD6501">
        <w:rPr>
          <w:rFonts w:ascii="Times New Roman" w:hAnsi="Times New Roman" w:cs="Times New Roman"/>
          <w:sz w:val="24"/>
          <w:szCs w:val="24"/>
        </w:rPr>
        <w:t>s were highlighted</w:t>
      </w:r>
      <w:r w:rsidR="00A133F5" w:rsidRPr="00AD6501">
        <w:rPr>
          <w:rFonts w:ascii="Times New Roman" w:hAnsi="Times New Roman" w:cs="Times New Roman"/>
          <w:sz w:val="24"/>
          <w:szCs w:val="24"/>
        </w:rPr>
        <w:t xml:space="preserve"> in red ink</w:t>
      </w:r>
      <w:r w:rsidR="00A874F6" w:rsidRPr="00AD6501">
        <w:rPr>
          <w:rFonts w:ascii="Times New Roman" w:hAnsi="Times New Roman" w:cs="Times New Roman"/>
          <w:sz w:val="24"/>
          <w:szCs w:val="24"/>
        </w:rPr>
        <w:t xml:space="preserve">. </w:t>
      </w:r>
      <w:r w:rsidR="00613191" w:rsidRPr="00AD6501">
        <w:rPr>
          <w:rFonts w:ascii="Times New Roman" w:hAnsi="Times New Roman" w:cs="Times New Roman"/>
          <w:sz w:val="24"/>
          <w:szCs w:val="24"/>
        </w:rPr>
        <w:t xml:space="preserve">A copy </w:t>
      </w:r>
      <w:r w:rsidR="009B01B6" w:rsidRPr="00AD6501">
        <w:rPr>
          <w:rFonts w:ascii="Times New Roman" w:hAnsi="Times New Roman" w:cs="Times New Roman"/>
          <w:sz w:val="24"/>
          <w:szCs w:val="24"/>
        </w:rPr>
        <w:t>of an invoice from a kindred operator</w:t>
      </w:r>
      <w:r w:rsidR="00613191" w:rsidRPr="00AD6501">
        <w:rPr>
          <w:rFonts w:ascii="Times New Roman" w:hAnsi="Times New Roman" w:cs="Times New Roman"/>
          <w:sz w:val="24"/>
          <w:szCs w:val="24"/>
        </w:rPr>
        <w:t xml:space="preserve"> for the period 8 to 24 June 2011 </w:t>
      </w:r>
      <w:r w:rsidR="009B01B6" w:rsidRPr="00AD6501">
        <w:rPr>
          <w:rFonts w:ascii="Times New Roman" w:hAnsi="Times New Roman" w:cs="Times New Roman"/>
          <w:sz w:val="24"/>
          <w:szCs w:val="24"/>
        </w:rPr>
        <w:t>showed the date, the kindred operator</w:t>
      </w:r>
      <w:r w:rsidR="00613191" w:rsidRPr="00AD6501">
        <w:rPr>
          <w:rFonts w:ascii="Times New Roman" w:hAnsi="Times New Roman" w:cs="Times New Roman"/>
          <w:sz w:val="24"/>
          <w:szCs w:val="24"/>
        </w:rPr>
        <w:t xml:space="preserve">’s reference, the first appellant’s reference, the tourist to whom the </w:t>
      </w:r>
      <w:r w:rsidR="000331D4" w:rsidRPr="00AD6501">
        <w:rPr>
          <w:rFonts w:ascii="Times New Roman" w:hAnsi="Times New Roman" w:cs="Times New Roman"/>
          <w:sz w:val="24"/>
          <w:szCs w:val="24"/>
        </w:rPr>
        <w:t xml:space="preserve">kindred operator </w:t>
      </w:r>
      <w:r w:rsidR="00613191" w:rsidRPr="00AD6501">
        <w:rPr>
          <w:rFonts w:ascii="Times New Roman" w:hAnsi="Times New Roman" w:cs="Times New Roman"/>
          <w:sz w:val="24"/>
          <w:szCs w:val="24"/>
        </w:rPr>
        <w:t>provided the activity, the nature of the activity, the number of tourist</w:t>
      </w:r>
      <w:r w:rsidR="000331D4" w:rsidRPr="00AD6501">
        <w:rPr>
          <w:rFonts w:ascii="Times New Roman" w:hAnsi="Times New Roman" w:cs="Times New Roman"/>
          <w:sz w:val="24"/>
          <w:szCs w:val="24"/>
        </w:rPr>
        <w:t>s</w:t>
      </w:r>
      <w:r w:rsidR="00613191" w:rsidRPr="00AD6501">
        <w:rPr>
          <w:rFonts w:ascii="Times New Roman" w:hAnsi="Times New Roman" w:cs="Times New Roman"/>
          <w:sz w:val="24"/>
          <w:szCs w:val="24"/>
        </w:rPr>
        <w:t xml:space="preserve">, the charge per tourist and the </w:t>
      </w:r>
      <w:r w:rsidR="000331D4" w:rsidRPr="00AD6501">
        <w:rPr>
          <w:rFonts w:ascii="Times New Roman" w:hAnsi="Times New Roman" w:cs="Times New Roman"/>
          <w:sz w:val="24"/>
          <w:szCs w:val="24"/>
        </w:rPr>
        <w:t>total charged by the kindred operator</w:t>
      </w:r>
      <w:r w:rsidR="00613191" w:rsidRPr="00AD6501">
        <w:rPr>
          <w:rFonts w:ascii="Times New Roman" w:hAnsi="Times New Roman" w:cs="Times New Roman"/>
          <w:sz w:val="24"/>
          <w:szCs w:val="24"/>
        </w:rPr>
        <w:t>.  The U</w:t>
      </w:r>
      <w:r w:rsidR="000331D4" w:rsidRPr="00AD6501">
        <w:rPr>
          <w:rFonts w:ascii="Times New Roman" w:hAnsi="Times New Roman" w:cs="Times New Roman"/>
          <w:sz w:val="24"/>
          <w:szCs w:val="24"/>
        </w:rPr>
        <w:t xml:space="preserve">nited </w:t>
      </w:r>
      <w:r w:rsidR="00613191" w:rsidRPr="00AD6501">
        <w:rPr>
          <w:rFonts w:ascii="Times New Roman" w:hAnsi="Times New Roman" w:cs="Times New Roman"/>
          <w:sz w:val="24"/>
          <w:szCs w:val="24"/>
        </w:rPr>
        <w:t>S</w:t>
      </w:r>
      <w:r w:rsidR="000331D4" w:rsidRPr="00AD6501">
        <w:rPr>
          <w:rFonts w:ascii="Times New Roman" w:hAnsi="Times New Roman" w:cs="Times New Roman"/>
          <w:sz w:val="24"/>
          <w:szCs w:val="24"/>
        </w:rPr>
        <w:t xml:space="preserve">tates </w:t>
      </w:r>
      <w:r w:rsidR="00613191" w:rsidRPr="00AD6501">
        <w:rPr>
          <w:rFonts w:ascii="Times New Roman" w:hAnsi="Times New Roman" w:cs="Times New Roman"/>
          <w:sz w:val="24"/>
          <w:szCs w:val="24"/>
        </w:rPr>
        <w:t>D</w:t>
      </w:r>
      <w:r w:rsidR="000331D4" w:rsidRPr="00AD6501">
        <w:rPr>
          <w:rFonts w:ascii="Times New Roman" w:hAnsi="Times New Roman" w:cs="Times New Roman"/>
          <w:sz w:val="24"/>
          <w:szCs w:val="24"/>
        </w:rPr>
        <w:t>ollar and the South African Rand</w:t>
      </w:r>
      <w:r w:rsidR="00613191" w:rsidRPr="00AD6501">
        <w:rPr>
          <w:rFonts w:ascii="Times New Roman" w:hAnsi="Times New Roman" w:cs="Times New Roman"/>
          <w:sz w:val="24"/>
          <w:szCs w:val="24"/>
        </w:rPr>
        <w:t xml:space="preserve"> F</w:t>
      </w:r>
      <w:r w:rsidR="000331D4" w:rsidRPr="00AD6501">
        <w:rPr>
          <w:rFonts w:ascii="Times New Roman" w:hAnsi="Times New Roman" w:cs="Times New Roman"/>
          <w:sz w:val="24"/>
          <w:szCs w:val="24"/>
        </w:rPr>
        <w:t xml:space="preserve">oreign </w:t>
      </w:r>
      <w:r w:rsidR="00613191" w:rsidRPr="00AD6501">
        <w:rPr>
          <w:rFonts w:ascii="Times New Roman" w:hAnsi="Times New Roman" w:cs="Times New Roman"/>
          <w:sz w:val="24"/>
          <w:szCs w:val="24"/>
        </w:rPr>
        <w:t>C</w:t>
      </w:r>
      <w:r w:rsidR="000331D4" w:rsidRPr="00AD6501">
        <w:rPr>
          <w:rFonts w:ascii="Times New Roman" w:hAnsi="Times New Roman" w:cs="Times New Roman"/>
          <w:sz w:val="24"/>
          <w:szCs w:val="24"/>
        </w:rPr>
        <w:t xml:space="preserve">urrency </w:t>
      </w:r>
      <w:r w:rsidR="00613191" w:rsidRPr="00AD6501">
        <w:rPr>
          <w:rFonts w:ascii="Times New Roman" w:hAnsi="Times New Roman" w:cs="Times New Roman"/>
          <w:sz w:val="24"/>
          <w:szCs w:val="24"/>
        </w:rPr>
        <w:t>A</w:t>
      </w:r>
      <w:r w:rsidR="000331D4" w:rsidRPr="00AD6501">
        <w:rPr>
          <w:rFonts w:ascii="Times New Roman" w:hAnsi="Times New Roman" w:cs="Times New Roman"/>
          <w:sz w:val="24"/>
          <w:szCs w:val="24"/>
        </w:rPr>
        <w:t>ccount</w:t>
      </w:r>
      <w:r w:rsidR="00613191" w:rsidRPr="00AD6501">
        <w:rPr>
          <w:rFonts w:ascii="Times New Roman" w:hAnsi="Times New Roman" w:cs="Times New Roman"/>
          <w:sz w:val="24"/>
          <w:szCs w:val="24"/>
        </w:rPr>
        <w:t xml:space="preserve">s of the </w:t>
      </w:r>
      <w:r w:rsidR="000331D4" w:rsidRPr="00AD6501">
        <w:rPr>
          <w:rFonts w:ascii="Times New Roman" w:hAnsi="Times New Roman" w:cs="Times New Roman"/>
          <w:sz w:val="24"/>
          <w:szCs w:val="24"/>
        </w:rPr>
        <w:t>kindred operator</w:t>
      </w:r>
      <w:r w:rsidR="00613191" w:rsidRPr="00AD6501">
        <w:rPr>
          <w:rFonts w:ascii="Times New Roman" w:hAnsi="Times New Roman" w:cs="Times New Roman"/>
          <w:sz w:val="24"/>
          <w:szCs w:val="24"/>
        </w:rPr>
        <w:t xml:space="preserve"> into which </w:t>
      </w:r>
      <w:r w:rsidR="00C5193D" w:rsidRPr="00AD6501">
        <w:rPr>
          <w:rFonts w:ascii="Times New Roman" w:hAnsi="Times New Roman" w:cs="Times New Roman"/>
          <w:sz w:val="24"/>
          <w:szCs w:val="24"/>
        </w:rPr>
        <w:t xml:space="preserve">payments were to be remitted at cost to the first appellant were indicated. Page 7 reproduces two </w:t>
      </w:r>
      <w:r w:rsidR="00B320C7" w:rsidRPr="00AD6501">
        <w:rPr>
          <w:rFonts w:ascii="Times New Roman" w:hAnsi="Times New Roman" w:cs="Times New Roman"/>
          <w:sz w:val="24"/>
          <w:szCs w:val="24"/>
        </w:rPr>
        <w:t xml:space="preserve">confirmation travel </w:t>
      </w:r>
      <w:r w:rsidR="00C5193D" w:rsidRPr="00AD6501">
        <w:rPr>
          <w:rFonts w:ascii="Times New Roman" w:hAnsi="Times New Roman" w:cs="Times New Roman"/>
          <w:sz w:val="24"/>
          <w:szCs w:val="24"/>
        </w:rPr>
        <w:t xml:space="preserve">vouchers issued by the first appellant to the tourists who were staying </w:t>
      </w:r>
      <w:r w:rsidR="000331D4" w:rsidRPr="00AD6501">
        <w:rPr>
          <w:rFonts w:ascii="Times New Roman" w:hAnsi="Times New Roman" w:cs="Times New Roman"/>
          <w:sz w:val="24"/>
          <w:szCs w:val="24"/>
        </w:rPr>
        <w:t>on its premises</w:t>
      </w:r>
      <w:r w:rsidR="00C5193D" w:rsidRPr="00AD6501">
        <w:rPr>
          <w:rFonts w:ascii="Times New Roman" w:hAnsi="Times New Roman" w:cs="Times New Roman"/>
          <w:sz w:val="24"/>
          <w:szCs w:val="24"/>
        </w:rPr>
        <w:t xml:space="preserve">. The first voucher </w:t>
      </w:r>
      <w:r w:rsidR="00E94752" w:rsidRPr="00AD6501">
        <w:rPr>
          <w:rFonts w:ascii="Times New Roman" w:hAnsi="Times New Roman" w:cs="Times New Roman"/>
          <w:sz w:val="24"/>
          <w:szCs w:val="24"/>
        </w:rPr>
        <w:t>09686 dated 17 June 2011 was for 2</w:t>
      </w:r>
      <w:r w:rsidR="00C5193D" w:rsidRPr="00AD6501">
        <w:rPr>
          <w:rFonts w:ascii="Times New Roman" w:hAnsi="Times New Roman" w:cs="Times New Roman"/>
          <w:sz w:val="24"/>
          <w:szCs w:val="24"/>
        </w:rPr>
        <w:t xml:space="preserve"> adults and the </w:t>
      </w:r>
      <w:r w:rsidR="00B2055C" w:rsidRPr="00AD6501">
        <w:rPr>
          <w:rFonts w:ascii="Times New Roman" w:hAnsi="Times New Roman" w:cs="Times New Roman"/>
          <w:sz w:val="24"/>
          <w:szCs w:val="24"/>
        </w:rPr>
        <w:t>second 09642</w:t>
      </w:r>
      <w:r w:rsidR="00E94752" w:rsidRPr="00AD6501">
        <w:rPr>
          <w:rFonts w:ascii="Times New Roman" w:hAnsi="Times New Roman" w:cs="Times New Roman"/>
          <w:sz w:val="24"/>
          <w:szCs w:val="24"/>
        </w:rPr>
        <w:t xml:space="preserve"> dated 18 June 2011 was for 3</w:t>
      </w:r>
      <w:r w:rsidR="00C5193D" w:rsidRPr="00AD6501">
        <w:rPr>
          <w:rFonts w:ascii="Times New Roman" w:hAnsi="Times New Roman" w:cs="Times New Roman"/>
          <w:sz w:val="24"/>
          <w:szCs w:val="24"/>
        </w:rPr>
        <w:t xml:space="preserve"> adults, who were al</w:t>
      </w:r>
      <w:r w:rsidR="005D1FE3" w:rsidRPr="00AD6501">
        <w:rPr>
          <w:rFonts w:ascii="Times New Roman" w:hAnsi="Times New Roman" w:cs="Times New Roman"/>
          <w:sz w:val="24"/>
          <w:szCs w:val="24"/>
        </w:rPr>
        <w:t>l</w:t>
      </w:r>
      <w:r w:rsidR="00C5193D" w:rsidRPr="00AD6501">
        <w:rPr>
          <w:rFonts w:ascii="Times New Roman" w:hAnsi="Times New Roman" w:cs="Times New Roman"/>
          <w:sz w:val="24"/>
          <w:szCs w:val="24"/>
        </w:rPr>
        <w:t xml:space="preserve"> </w:t>
      </w:r>
      <w:r w:rsidR="005D1FE3" w:rsidRPr="00AD6501">
        <w:rPr>
          <w:rFonts w:ascii="Times New Roman" w:hAnsi="Times New Roman" w:cs="Times New Roman"/>
          <w:sz w:val="24"/>
          <w:szCs w:val="24"/>
        </w:rPr>
        <w:t xml:space="preserve">booked by the first appellant for and </w:t>
      </w:r>
      <w:r w:rsidR="00C5193D" w:rsidRPr="00AD6501">
        <w:rPr>
          <w:rFonts w:ascii="Times New Roman" w:hAnsi="Times New Roman" w:cs="Times New Roman"/>
          <w:sz w:val="24"/>
          <w:szCs w:val="24"/>
        </w:rPr>
        <w:t>provided with eleph</w:t>
      </w:r>
      <w:r w:rsidR="00B2055C" w:rsidRPr="00AD6501">
        <w:rPr>
          <w:rFonts w:ascii="Times New Roman" w:hAnsi="Times New Roman" w:cs="Times New Roman"/>
          <w:sz w:val="24"/>
          <w:szCs w:val="24"/>
        </w:rPr>
        <w:t>ant back safari</w:t>
      </w:r>
      <w:r w:rsidR="00EE3D7B">
        <w:rPr>
          <w:rFonts w:ascii="Times New Roman" w:hAnsi="Times New Roman" w:cs="Times New Roman"/>
          <w:sz w:val="24"/>
          <w:szCs w:val="24"/>
        </w:rPr>
        <w:t>s</w:t>
      </w:r>
      <w:r w:rsidR="00B2055C" w:rsidRPr="00AD6501">
        <w:rPr>
          <w:rFonts w:ascii="Times New Roman" w:hAnsi="Times New Roman" w:cs="Times New Roman"/>
          <w:sz w:val="24"/>
          <w:szCs w:val="24"/>
        </w:rPr>
        <w:t xml:space="preserve"> by a kindred operator</w:t>
      </w:r>
      <w:r w:rsidR="00C5193D" w:rsidRPr="00AD6501">
        <w:rPr>
          <w:rFonts w:ascii="Times New Roman" w:hAnsi="Times New Roman" w:cs="Times New Roman"/>
          <w:sz w:val="24"/>
          <w:szCs w:val="24"/>
        </w:rPr>
        <w:t xml:space="preserve"> at a cost of US$120 per person</w:t>
      </w:r>
      <w:r w:rsidR="00D30179" w:rsidRPr="00AD6501">
        <w:rPr>
          <w:rFonts w:ascii="Times New Roman" w:hAnsi="Times New Roman" w:cs="Times New Roman"/>
          <w:sz w:val="24"/>
          <w:szCs w:val="24"/>
        </w:rPr>
        <w:t xml:space="preserve"> on the day after the payments.</w:t>
      </w:r>
      <w:r w:rsidR="00E94752" w:rsidRPr="00AD6501">
        <w:rPr>
          <w:rFonts w:ascii="Times New Roman" w:hAnsi="Times New Roman" w:cs="Times New Roman"/>
          <w:sz w:val="24"/>
          <w:szCs w:val="24"/>
        </w:rPr>
        <w:t xml:space="preserve"> </w:t>
      </w:r>
      <w:r w:rsidR="004716E1" w:rsidRPr="00AD6501">
        <w:rPr>
          <w:rFonts w:ascii="Times New Roman" w:hAnsi="Times New Roman" w:cs="Times New Roman"/>
          <w:sz w:val="24"/>
          <w:szCs w:val="24"/>
        </w:rPr>
        <w:t>The amount of US$240 and US$360, respectively were paid by the tourists to the first appellant</w:t>
      </w:r>
      <w:r w:rsidR="00D30179" w:rsidRPr="00AD6501">
        <w:rPr>
          <w:rFonts w:ascii="Times New Roman" w:hAnsi="Times New Roman" w:cs="Times New Roman"/>
          <w:sz w:val="24"/>
          <w:szCs w:val="24"/>
        </w:rPr>
        <w:t xml:space="preserve">. </w:t>
      </w:r>
    </w:p>
    <w:p w:rsidR="00AB2984" w:rsidRPr="00AD6501" w:rsidRDefault="006544C7" w:rsidP="00AB2984">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The table below represents the accounting of the payments in respect of the above vouchers between t</w:t>
      </w:r>
      <w:r w:rsidR="00B2055C" w:rsidRPr="00AD6501">
        <w:rPr>
          <w:rFonts w:ascii="Times New Roman" w:hAnsi="Times New Roman" w:cs="Times New Roman"/>
          <w:sz w:val="24"/>
          <w:szCs w:val="24"/>
        </w:rPr>
        <w:t>he appellant and the kindred operator</w:t>
      </w:r>
      <w:r w:rsidRPr="00AD6501">
        <w:rPr>
          <w:rFonts w:ascii="Times New Roman" w:hAnsi="Times New Roman" w:cs="Times New Roman"/>
          <w:sz w:val="24"/>
          <w:szCs w:val="24"/>
        </w:rPr>
        <w:t>.</w:t>
      </w:r>
    </w:p>
    <w:p w:rsidR="00027D12" w:rsidRPr="00AD6501" w:rsidRDefault="00027D12" w:rsidP="00AD6501">
      <w:pPr>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64"/>
        <w:gridCol w:w="892"/>
        <w:gridCol w:w="862"/>
        <w:gridCol w:w="977"/>
        <w:gridCol w:w="1260"/>
        <w:gridCol w:w="603"/>
        <w:gridCol w:w="910"/>
        <w:gridCol w:w="887"/>
        <w:gridCol w:w="851"/>
        <w:gridCol w:w="1136"/>
      </w:tblGrid>
      <w:tr w:rsidR="00453D9F" w:rsidRPr="00AD6501" w:rsidTr="006544C7">
        <w:tc>
          <w:tcPr>
            <w:tcW w:w="899" w:type="dxa"/>
          </w:tcPr>
          <w:p w:rsidR="0043571D" w:rsidRPr="00AD6501" w:rsidRDefault="006544C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Date</w:t>
            </w:r>
          </w:p>
          <w:p w:rsidR="006544C7" w:rsidRPr="00AD6501" w:rsidRDefault="0043571D"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June </w:t>
            </w:r>
            <w:r w:rsidR="006544C7" w:rsidRPr="00AD6501">
              <w:rPr>
                <w:rFonts w:ascii="Times New Roman" w:hAnsi="Times New Roman" w:cs="Times New Roman"/>
                <w:b/>
                <w:sz w:val="24"/>
                <w:szCs w:val="24"/>
              </w:rPr>
              <w:t xml:space="preserve"> </w:t>
            </w:r>
            <w:r w:rsidR="00282ED7" w:rsidRPr="00AD6501">
              <w:rPr>
                <w:rFonts w:ascii="Times New Roman" w:hAnsi="Times New Roman" w:cs="Times New Roman"/>
                <w:b/>
                <w:sz w:val="24"/>
                <w:szCs w:val="24"/>
              </w:rPr>
              <w:t>201</w:t>
            </w:r>
            <w:r w:rsidR="006544C7" w:rsidRPr="00AD6501">
              <w:rPr>
                <w:rFonts w:ascii="Times New Roman" w:hAnsi="Times New Roman" w:cs="Times New Roman"/>
                <w:b/>
                <w:sz w:val="24"/>
                <w:szCs w:val="24"/>
              </w:rPr>
              <w:t>1</w:t>
            </w:r>
          </w:p>
        </w:tc>
        <w:tc>
          <w:tcPr>
            <w:tcW w:w="909" w:type="dxa"/>
          </w:tcPr>
          <w:p w:rsidR="006544C7" w:rsidRPr="00AD6501" w:rsidRDefault="006544C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Third Party </w:t>
            </w:r>
            <w:r w:rsidR="00282ED7" w:rsidRPr="00AD6501">
              <w:rPr>
                <w:rFonts w:ascii="Times New Roman" w:hAnsi="Times New Roman" w:cs="Times New Roman"/>
                <w:b/>
                <w:sz w:val="24"/>
                <w:szCs w:val="24"/>
              </w:rPr>
              <w:t xml:space="preserve"> (TP) </w:t>
            </w:r>
            <w:r w:rsidRPr="00AD6501">
              <w:rPr>
                <w:rFonts w:ascii="Times New Roman" w:hAnsi="Times New Roman" w:cs="Times New Roman"/>
                <w:b/>
                <w:sz w:val="24"/>
                <w:szCs w:val="24"/>
              </w:rPr>
              <w:t>ref</w:t>
            </w:r>
          </w:p>
        </w:tc>
        <w:tc>
          <w:tcPr>
            <w:tcW w:w="898" w:type="dxa"/>
          </w:tcPr>
          <w:p w:rsidR="006544C7" w:rsidRPr="00AD6501" w:rsidRDefault="00453D9F"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First </w:t>
            </w:r>
            <w:r w:rsidR="006544C7" w:rsidRPr="00AD6501">
              <w:rPr>
                <w:rFonts w:ascii="Times New Roman" w:hAnsi="Times New Roman" w:cs="Times New Roman"/>
                <w:b/>
                <w:sz w:val="24"/>
                <w:szCs w:val="24"/>
              </w:rPr>
              <w:t>App ref</w:t>
            </w:r>
          </w:p>
        </w:tc>
        <w:tc>
          <w:tcPr>
            <w:tcW w:w="917" w:type="dxa"/>
          </w:tcPr>
          <w:p w:rsidR="006544C7" w:rsidRPr="00AD6501" w:rsidRDefault="006544C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Tourist</w:t>
            </w:r>
          </w:p>
        </w:tc>
        <w:tc>
          <w:tcPr>
            <w:tcW w:w="1305" w:type="dxa"/>
          </w:tcPr>
          <w:p w:rsidR="006544C7" w:rsidRPr="00AD6501" w:rsidRDefault="006544C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Activity</w:t>
            </w:r>
          </w:p>
        </w:tc>
        <w:tc>
          <w:tcPr>
            <w:tcW w:w="591" w:type="dxa"/>
          </w:tcPr>
          <w:p w:rsidR="006544C7" w:rsidRPr="00AD6501" w:rsidRDefault="006544C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Pax</w:t>
            </w:r>
          </w:p>
        </w:tc>
        <w:tc>
          <w:tcPr>
            <w:tcW w:w="895" w:type="dxa"/>
          </w:tcPr>
          <w:p w:rsidR="006544C7" w:rsidRPr="00AD6501" w:rsidRDefault="0043571D"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TP </w:t>
            </w:r>
            <w:r w:rsidR="006544C7" w:rsidRPr="00AD6501">
              <w:rPr>
                <w:rFonts w:ascii="Times New Roman" w:hAnsi="Times New Roman" w:cs="Times New Roman"/>
                <w:b/>
                <w:sz w:val="24"/>
                <w:szCs w:val="24"/>
              </w:rPr>
              <w:t>Rate</w:t>
            </w:r>
          </w:p>
          <w:p w:rsidR="006544C7" w:rsidRPr="00AD6501" w:rsidRDefault="006544C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USD</w:t>
            </w:r>
            <w:r w:rsidR="00282ED7" w:rsidRPr="00AD6501">
              <w:rPr>
                <w:rFonts w:ascii="Times New Roman" w:hAnsi="Times New Roman" w:cs="Times New Roman"/>
                <w:b/>
                <w:sz w:val="24"/>
                <w:szCs w:val="24"/>
              </w:rPr>
              <w:t xml:space="preserve"> per person</w:t>
            </w:r>
          </w:p>
        </w:tc>
        <w:tc>
          <w:tcPr>
            <w:tcW w:w="904" w:type="dxa"/>
          </w:tcPr>
          <w:p w:rsidR="006544C7" w:rsidRPr="00AD6501" w:rsidRDefault="006544C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Gross</w:t>
            </w:r>
          </w:p>
          <w:p w:rsidR="006544C7" w:rsidRPr="00AD6501" w:rsidRDefault="006544C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USD</w:t>
            </w:r>
            <w:r w:rsidR="00282ED7" w:rsidRPr="00AD6501">
              <w:rPr>
                <w:rFonts w:ascii="Times New Roman" w:hAnsi="Times New Roman" w:cs="Times New Roman"/>
                <w:b/>
                <w:sz w:val="24"/>
                <w:szCs w:val="24"/>
              </w:rPr>
              <w:t xml:space="preserve"> </w:t>
            </w:r>
          </w:p>
        </w:tc>
        <w:tc>
          <w:tcPr>
            <w:tcW w:w="887" w:type="dxa"/>
          </w:tcPr>
          <w:p w:rsidR="006544C7" w:rsidRPr="00AD6501" w:rsidRDefault="006544C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Net </w:t>
            </w:r>
          </w:p>
          <w:p w:rsidR="006544C7" w:rsidRPr="00AD6501" w:rsidRDefault="006544C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USD</w:t>
            </w:r>
            <w:r w:rsidR="00282ED7" w:rsidRPr="00AD6501">
              <w:rPr>
                <w:rFonts w:ascii="Times New Roman" w:hAnsi="Times New Roman" w:cs="Times New Roman"/>
                <w:b/>
                <w:sz w:val="24"/>
                <w:szCs w:val="24"/>
              </w:rPr>
              <w:t xml:space="preserve"> to TP</w:t>
            </w:r>
          </w:p>
        </w:tc>
        <w:tc>
          <w:tcPr>
            <w:tcW w:w="1037" w:type="dxa"/>
          </w:tcPr>
          <w:p w:rsidR="006544C7" w:rsidRPr="00AD6501" w:rsidRDefault="006544C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Retained</w:t>
            </w:r>
          </w:p>
          <w:p w:rsidR="00282ED7" w:rsidRPr="00AD6501" w:rsidRDefault="00282ED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USD</w:t>
            </w:r>
          </w:p>
        </w:tc>
      </w:tr>
      <w:tr w:rsidR="00453D9F" w:rsidRPr="00AD6501" w:rsidTr="006544C7">
        <w:tc>
          <w:tcPr>
            <w:tcW w:w="899" w:type="dxa"/>
          </w:tcPr>
          <w:p w:rsidR="006544C7" w:rsidRPr="00AD6501" w:rsidRDefault="0043571D"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lastRenderedPageBreak/>
              <w:t>18</w:t>
            </w:r>
          </w:p>
        </w:tc>
        <w:tc>
          <w:tcPr>
            <w:tcW w:w="909" w:type="dxa"/>
          </w:tcPr>
          <w:p w:rsidR="006544C7" w:rsidRPr="00AD6501" w:rsidRDefault="006544C7"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54648</w:t>
            </w:r>
          </w:p>
        </w:tc>
        <w:tc>
          <w:tcPr>
            <w:tcW w:w="898" w:type="dxa"/>
          </w:tcPr>
          <w:p w:rsidR="006544C7" w:rsidRPr="00AD6501" w:rsidRDefault="006544C7"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9686</w:t>
            </w:r>
          </w:p>
        </w:tc>
        <w:tc>
          <w:tcPr>
            <w:tcW w:w="917" w:type="dxa"/>
          </w:tcPr>
          <w:p w:rsidR="006544C7" w:rsidRPr="00AD6501" w:rsidRDefault="006544C7"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G</w:t>
            </w:r>
          </w:p>
        </w:tc>
        <w:tc>
          <w:tcPr>
            <w:tcW w:w="1305" w:type="dxa"/>
          </w:tcPr>
          <w:p w:rsidR="006544C7" w:rsidRPr="00AD6501" w:rsidRDefault="006544C7"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Elephant</w:t>
            </w:r>
            <w:r w:rsidR="00282ED7" w:rsidRPr="00AD6501">
              <w:rPr>
                <w:rFonts w:ascii="Times New Roman" w:hAnsi="Times New Roman" w:cs="Times New Roman"/>
                <w:sz w:val="24"/>
                <w:szCs w:val="24"/>
              </w:rPr>
              <w:t xml:space="preserve"> Back Safari</w:t>
            </w:r>
          </w:p>
        </w:tc>
        <w:tc>
          <w:tcPr>
            <w:tcW w:w="591" w:type="dxa"/>
          </w:tcPr>
          <w:p w:rsidR="006544C7" w:rsidRPr="00AD6501" w:rsidRDefault="006544C7"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2</w:t>
            </w:r>
          </w:p>
        </w:tc>
        <w:tc>
          <w:tcPr>
            <w:tcW w:w="895" w:type="dxa"/>
          </w:tcPr>
          <w:p w:rsidR="006544C7" w:rsidRPr="00AD6501" w:rsidRDefault="006544C7"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90</w:t>
            </w:r>
          </w:p>
        </w:tc>
        <w:tc>
          <w:tcPr>
            <w:tcW w:w="904" w:type="dxa"/>
          </w:tcPr>
          <w:p w:rsidR="006544C7" w:rsidRPr="00AD6501" w:rsidRDefault="00282ED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240</w:t>
            </w:r>
          </w:p>
        </w:tc>
        <w:tc>
          <w:tcPr>
            <w:tcW w:w="887" w:type="dxa"/>
          </w:tcPr>
          <w:p w:rsidR="006544C7" w:rsidRPr="00AD6501" w:rsidRDefault="00282ED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180</w:t>
            </w:r>
          </w:p>
        </w:tc>
        <w:tc>
          <w:tcPr>
            <w:tcW w:w="1037" w:type="dxa"/>
          </w:tcPr>
          <w:p w:rsidR="006544C7" w:rsidRPr="00AD6501" w:rsidRDefault="00282ED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60</w:t>
            </w:r>
          </w:p>
        </w:tc>
      </w:tr>
      <w:tr w:rsidR="00453D9F" w:rsidRPr="00AD6501" w:rsidTr="006544C7">
        <w:tc>
          <w:tcPr>
            <w:tcW w:w="899" w:type="dxa"/>
          </w:tcPr>
          <w:p w:rsidR="006544C7" w:rsidRPr="00AD6501" w:rsidRDefault="00282ED7"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19</w:t>
            </w:r>
          </w:p>
        </w:tc>
        <w:tc>
          <w:tcPr>
            <w:tcW w:w="909" w:type="dxa"/>
          </w:tcPr>
          <w:p w:rsidR="006544C7" w:rsidRPr="00AD6501" w:rsidRDefault="00282ED7"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55059</w:t>
            </w:r>
          </w:p>
        </w:tc>
        <w:tc>
          <w:tcPr>
            <w:tcW w:w="898" w:type="dxa"/>
          </w:tcPr>
          <w:p w:rsidR="006544C7" w:rsidRPr="00AD6501" w:rsidRDefault="00282ED7"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9642</w:t>
            </w:r>
          </w:p>
        </w:tc>
        <w:tc>
          <w:tcPr>
            <w:tcW w:w="917" w:type="dxa"/>
          </w:tcPr>
          <w:p w:rsidR="006544C7" w:rsidRPr="00AD6501" w:rsidRDefault="00282ED7"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W</w:t>
            </w:r>
          </w:p>
        </w:tc>
        <w:tc>
          <w:tcPr>
            <w:tcW w:w="1305" w:type="dxa"/>
          </w:tcPr>
          <w:p w:rsidR="006544C7" w:rsidRPr="00AD6501" w:rsidRDefault="00282ED7"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Elephant Back Safari </w:t>
            </w:r>
          </w:p>
        </w:tc>
        <w:tc>
          <w:tcPr>
            <w:tcW w:w="591" w:type="dxa"/>
          </w:tcPr>
          <w:p w:rsidR="006544C7" w:rsidRPr="00AD6501" w:rsidRDefault="00282ED7"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3</w:t>
            </w:r>
          </w:p>
        </w:tc>
        <w:tc>
          <w:tcPr>
            <w:tcW w:w="895" w:type="dxa"/>
          </w:tcPr>
          <w:p w:rsidR="006544C7" w:rsidRPr="00AD6501" w:rsidRDefault="00282ED7"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90</w:t>
            </w:r>
          </w:p>
        </w:tc>
        <w:tc>
          <w:tcPr>
            <w:tcW w:w="904" w:type="dxa"/>
          </w:tcPr>
          <w:p w:rsidR="006544C7" w:rsidRPr="00AD6501" w:rsidRDefault="00282ED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360</w:t>
            </w:r>
          </w:p>
        </w:tc>
        <w:tc>
          <w:tcPr>
            <w:tcW w:w="887" w:type="dxa"/>
          </w:tcPr>
          <w:p w:rsidR="006544C7" w:rsidRPr="00AD6501" w:rsidRDefault="00282ED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270</w:t>
            </w:r>
          </w:p>
        </w:tc>
        <w:tc>
          <w:tcPr>
            <w:tcW w:w="1037" w:type="dxa"/>
          </w:tcPr>
          <w:p w:rsidR="006544C7" w:rsidRPr="00AD6501" w:rsidRDefault="00282ED7"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90</w:t>
            </w:r>
          </w:p>
        </w:tc>
      </w:tr>
      <w:tr w:rsidR="00453D9F" w:rsidRPr="00AD6501" w:rsidTr="006544C7">
        <w:tc>
          <w:tcPr>
            <w:tcW w:w="899" w:type="dxa"/>
          </w:tcPr>
          <w:p w:rsidR="006544C7" w:rsidRPr="00AD6501" w:rsidRDefault="0043571D"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08</w:t>
            </w:r>
          </w:p>
        </w:tc>
        <w:tc>
          <w:tcPr>
            <w:tcW w:w="909" w:type="dxa"/>
          </w:tcPr>
          <w:p w:rsidR="006544C7" w:rsidRPr="00AD6501" w:rsidRDefault="0043571D"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54122</w:t>
            </w:r>
          </w:p>
        </w:tc>
        <w:tc>
          <w:tcPr>
            <w:tcW w:w="898" w:type="dxa"/>
          </w:tcPr>
          <w:p w:rsidR="006544C7" w:rsidRPr="00AD6501" w:rsidRDefault="0043571D"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9604</w:t>
            </w:r>
          </w:p>
        </w:tc>
        <w:tc>
          <w:tcPr>
            <w:tcW w:w="917" w:type="dxa"/>
          </w:tcPr>
          <w:p w:rsidR="006544C7" w:rsidRPr="00AD6501" w:rsidRDefault="0043571D"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WG</w:t>
            </w:r>
          </w:p>
        </w:tc>
        <w:tc>
          <w:tcPr>
            <w:tcW w:w="1305" w:type="dxa"/>
          </w:tcPr>
          <w:p w:rsidR="006544C7" w:rsidRPr="00AD6501" w:rsidRDefault="0043571D"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Lion &amp; Elephant Combo</w:t>
            </w:r>
          </w:p>
        </w:tc>
        <w:tc>
          <w:tcPr>
            <w:tcW w:w="591" w:type="dxa"/>
          </w:tcPr>
          <w:p w:rsidR="006544C7" w:rsidRPr="00AD6501" w:rsidRDefault="0043571D"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2</w:t>
            </w:r>
          </w:p>
        </w:tc>
        <w:tc>
          <w:tcPr>
            <w:tcW w:w="895" w:type="dxa"/>
          </w:tcPr>
          <w:p w:rsidR="006544C7" w:rsidRPr="00AD6501" w:rsidRDefault="0043571D"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172</w:t>
            </w:r>
          </w:p>
        </w:tc>
        <w:tc>
          <w:tcPr>
            <w:tcW w:w="904" w:type="dxa"/>
          </w:tcPr>
          <w:p w:rsidR="006544C7" w:rsidRPr="00AD6501" w:rsidRDefault="006544C7" w:rsidP="00AD6501">
            <w:pPr>
              <w:spacing w:line="360" w:lineRule="auto"/>
              <w:jc w:val="both"/>
              <w:rPr>
                <w:rFonts w:ascii="Times New Roman" w:hAnsi="Times New Roman" w:cs="Times New Roman"/>
                <w:sz w:val="24"/>
                <w:szCs w:val="24"/>
              </w:rPr>
            </w:pPr>
          </w:p>
        </w:tc>
        <w:tc>
          <w:tcPr>
            <w:tcW w:w="887" w:type="dxa"/>
          </w:tcPr>
          <w:p w:rsidR="006544C7" w:rsidRPr="00AD6501" w:rsidRDefault="0043571D"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344</w:t>
            </w:r>
          </w:p>
        </w:tc>
        <w:tc>
          <w:tcPr>
            <w:tcW w:w="1037" w:type="dxa"/>
          </w:tcPr>
          <w:p w:rsidR="006544C7" w:rsidRPr="00AD6501" w:rsidRDefault="006544C7" w:rsidP="00AD6501">
            <w:pPr>
              <w:spacing w:line="360" w:lineRule="auto"/>
              <w:jc w:val="both"/>
              <w:rPr>
                <w:rFonts w:ascii="Times New Roman" w:hAnsi="Times New Roman" w:cs="Times New Roman"/>
                <w:sz w:val="24"/>
                <w:szCs w:val="24"/>
              </w:rPr>
            </w:pPr>
          </w:p>
        </w:tc>
      </w:tr>
      <w:tr w:rsidR="00453D9F" w:rsidRPr="00AD6501" w:rsidTr="006544C7">
        <w:tc>
          <w:tcPr>
            <w:tcW w:w="899" w:type="dxa"/>
          </w:tcPr>
          <w:p w:rsidR="006544C7" w:rsidRPr="00AD6501" w:rsidRDefault="000C60ED"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24 </w:t>
            </w:r>
          </w:p>
        </w:tc>
        <w:tc>
          <w:tcPr>
            <w:tcW w:w="909" w:type="dxa"/>
          </w:tcPr>
          <w:p w:rsidR="006544C7" w:rsidRPr="00AD6501" w:rsidRDefault="000C60ED"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55137</w:t>
            </w:r>
          </w:p>
        </w:tc>
        <w:tc>
          <w:tcPr>
            <w:tcW w:w="898" w:type="dxa"/>
          </w:tcPr>
          <w:p w:rsidR="006544C7" w:rsidRPr="00AD6501" w:rsidRDefault="000C60ED"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9718</w:t>
            </w:r>
          </w:p>
        </w:tc>
        <w:tc>
          <w:tcPr>
            <w:tcW w:w="917" w:type="dxa"/>
          </w:tcPr>
          <w:p w:rsidR="006544C7" w:rsidRPr="00AD6501" w:rsidRDefault="000C60ED"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WN</w:t>
            </w:r>
          </w:p>
        </w:tc>
        <w:tc>
          <w:tcPr>
            <w:tcW w:w="1305" w:type="dxa"/>
          </w:tcPr>
          <w:p w:rsidR="006544C7" w:rsidRPr="00AD6501" w:rsidRDefault="000C60ED"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White Water Rafting</w:t>
            </w:r>
          </w:p>
        </w:tc>
        <w:tc>
          <w:tcPr>
            <w:tcW w:w="591" w:type="dxa"/>
          </w:tcPr>
          <w:p w:rsidR="006544C7" w:rsidRPr="00AD6501" w:rsidRDefault="000C60ED"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2</w:t>
            </w:r>
          </w:p>
        </w:tc>
        <w:tc>
          <w:tcPr>
            <w:tcW w:w="895" w:type="dxa"/>
          </w:tcPr>
          <w:p w:rsidR="006544C7" w:rsidRPr="00AD6501" w:rsidRDefault="000C60ED"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90</w:t>
            </w:r>
          </w:p>
        </w:tc>
        <w:tc>
          <w:tcPr>
            <w:tcW w:w="904" w:type="dxa"/>
          </w:tcPr>
          <w:p w:rsidR="006544C7" w:rsidRPr="00AD6501" w:rsidRDefault="006544C7" w:rsidP="00AD6501">
            <w:pPr>
              <w:spacing w:line="360" w:lineRule="auto"/>
              <w:jc w:val="both"/>
              <w:rPr>
                <w:rFonts w:ascii="Times New Roman" w:hAnsi="Times New Roman" w:cs="Times New Roman"/>
                <w:sz w:val="24"/>
                <w:szCs w:val="24"/>
              </w:rPr>
            </w:pPr>
          </w:p>
        </w:tc>
        <w:tc>
          <w:tcPr>
            <w:tcW w:w="887" w:type="dxa"/>
          </w:tcPr>
          <w:p w:rsidR="006544C7" w:rsidRPr="00AD6501" w:rsidRDefault="000C60ED"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180</w:t>
            </w:r>
          </w:p>
        </w:tc>
        <w:tc>
          <w:tcPr>
            <w:tcW w:w="1037" w:type="dxa"/>
          </w:tcPr>
          <w:p w:rsidR="006544C7" w:rsidRPr="00AD6501" w:rsidRDefault="006544C7" w:rsidP="00AD6501">
            <w:pPr>
              <w:spacing w:line="360" w:lineRule="auto"/>
              <w:jc w:val="both"/>
              <w:rPr>
                <w:rFonts w:ascii="Times New Roman" w:hAnsi="Times New Roman" w:cs="Times New Roman"/>
                <w:sz w:val="24"/>
                <w:szCs w:val="24"/>
              </w:rPr>
            </w:pPr>
          </w:p>
        </w:tc>
      </w:tr>
    </w:tbl>
    <w:p w:rsidR="006544C7" w:rsidRPr="00AD6501" w:rsidRDefault="006544C7" w:rsidP="00AD6501">
      <w:pPr>
        <w:spacing w:after="0" w:line="360" w:lineRule="auto"/>
        <w:jc w:val="both"/>
        <w:rPr>
          <w:rFonts w:ascii="Times New Roman" w:hAnsi="Times New Roman" w:cs="Times New Roman"/>
          <w:sz w:val="24"/>
          <w:szCs w:val="24"/>
        </w:rPr>
      </w:pPr>
    </w:p>
    <w:p w:rsidR="00A030B6" w:rsidRPr="00AD6501" w:rsidRDefault="00E24313"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Between 23 November and 14 December 2010, the respondent investigated the first appellant in respect of both income tax and value added tax compliance. The parties held several meetings and </w:t>
      </w:r>
      <w:r w:rsidR="00D66407" w:rsidRPr="00AD6501">
        <w:rPr>
          <w:rFonts w:ascii="Times New Roman" w:hAnsi="Times New Roman" w:cs="Times New Roman"/>
          <w:sz w:val="24"/>
          <w:szCs w:val="24"/>
        </w:rPr>
        <w:t xml:space="preserve">conducted </w:t>
      </w:r>
      <w:r w:rsidRPr="00AD6501">
        <w:rPr>
          <w:rFonts w:ascii="Times New Roman" w:hAnsi="Times New Roman" w:cs="Times New Roman"/>
          <w:sz w:val="24"/>
          <w:szCs w:val="24"/>
        </w:rPr>
        <w:t>telephonic conversations</w:t>
      </w:r>
      <w:r w:rsidR="00D66407" w:rsidRPr="00AD6501">
        <w:rPr>
          <w:rFonts w:ascii="Times New Roman" w:hAnsi="Times New Roman" w:cs="Times New Roman"/>
          <w:sz w:val="24"/>
          <w:szCs w:val="24"/>
        </w:rPr>
        <w:t xml:space="preserve"> </w:t>
      </w:r>
      <w:r w:rsidR="00CE2D7F" w:rsidRPr="00AD6501">
        <w:rPr>
          <w:rFonts w:ascii="Times New Roman" w:hAnsi="Times New Roman" w:cs="Times New Roman"/>
          <w:sz w:val="24"/>
          <w:szCs w:val="24"/>
        </w:rPr>
        <w:t xml:space="preserve">and various documents </w:t>
      </w:r>
      <w:r w:rsidR="00D66407" w:rsidRPr="00AD6501">
        <w:rPr>
          <w:rFonts w:ascii="Times New Roman" w:hAnsi="Times New Roman" w:cs="Times New Roman"/>
          <w:sz w:val="24"/>
          <w:szCs w:val="24"/>
        </w:rPr>
        <w:t xml:space="preserve">were supplied </w:t>
      </w:r>
      <w:r w:rsidRPr="00AD6501">
        <w:rPr>
          <w:rFonts w:ascii="Times New Roman" w:hAnsi="Times New Roman" w:cs="Times New Roman"/>
          <w:sz w:val="24"/>
          <w:szCs w:val="24"/>
        </w:rPr>
        <w:t xml:space="preserve">to the respondent. </w:t>
      </w:r>
      <w:r w:rsidR="00A27FFA" w:rsidRPr="00AD6501">
        <w:rPr>
          <w:rFonts w:ascii="Times New Roman" w:hAnsi="Times New Roman" w:cs="Times New Roman"/>
          <w:sz w:val="24"/>
          <w:szCs w:val="24"/>
        </w:rPr>
        <w:t xml:space="preserve"> On 7 January 2011</w:t>
      </w:r>
      <w:r w:rsidR="00CA3316">
        <w:rPr>
          <w:rFonts w:ascii="Times New Roman" w:hAnsi="Times New Roman" w:cs="Times New Roman"/>
          <w:sz w:val="24"/>
          <w:szCs w:val="24"/>
        </w:rPr>
        <w:t>,</w:t>
      </w:r>
      <w:r w:rsidR="00A27FFA" w:rsidRPr="00AD6501">
        <w:rPr>
          <w:rFonts w:ascii="Times New Roman" w:hAnsi="Times New Roman" w:cs="Times New Roman"/>
          <w:sz w:val="24"/>
          <w:szCs w:val="24"/>
        </w:rPr>
        <w:t xml:space="preserve"> the respondent</w:t>
      </w:r>
      <w:r w:rsidR="005E334A" w:rsidRPr="00AD6501">
        <w:rPr>
          <w:rFonts w:ascii="Times New Roman" w:hAnsi="Times New Roman" w:cs="Times New Roman"/>
          <w:sz w:val="24"/>
          <w:szCs w:val="24"/>
        </w:rPr>
        <w:t>’s head of investigations</w:t>
      </w:r>
      <w:r w:rsidR="00D33685" w:rsidRPr="00AD6501">
        <w:rPr>
          <w:rStyle w:val="FootnoteReference"/>
          <w:rFonts w:ascii="Times New Roman" w:hAnsi="Times New Roman" w:cs="Times New Roman"/>
          <w:sz w:val="24"/>
          <w:szCs w:val="24"/>
        </w:rPr>
        <w:footnoteReference w:id="6"/>
      </w:r>
      <w:r w:rsidR="005E334A" w:rsidRPr="00AD6501">
        <w:rPr>
          <w:rFonts w:ascii="Times New Roman" w:hAnsi="Times New Roman" w:cs="Times New Roman"/>
          <w:sz w:val="24"/>
          <w:szCs w:val="24"/>
        </w:rPr>
        <w:t xml:space="preserve"> </w:t>
      </w:r>
      <w:r w:rsidR="00A27FFA" w:rsidRPr="00AD6501">
        <w:rPr>
          <w:rFonts w:ascii="Times New Roman" w:hAnsi="Times New Roman" w:cs="Times New Roman"/>
          <w:sz w:val="24"/>
          <w:szCs w:val="24"/>
        </w:rPr>
        <w:t>accepted the</w:t>
      </w:r>
      <w:r w:rsidR="00C22A02" w:rsidRPr="00AD6501">
        <w:rPr>
          <w:rFonts w:ascii="Times New Roman" w:hAnsi="Times New Roman" w:cs="Times New Roman"/>
          <w:sz w:val="24"/>
          <w:szCs w:val="24"/>
        </w:rPr>
        <w:t xml:space="preserve"> accuracy of the first appellant’s activity desk sales computations. He treated it as a provision of a vatable service by the local tourist operator, the appellant, </w:t>
      </w:r>
      <w:r w:rsidR="008950C7" w:rsidRPr="00AD6501">
        <w:rPr>
          <w:rFonts w:ascii="Times New Roman" w:hAnsi="Times New Roman" w:cs="Times New Roman"/>
          <w:sz w:val="24"/>
          <w:szCs w:val="24"/>
        </w:rPr>
        <w:t>to another local tourist operator, the kindred operator.</w:t>
      </w:r>
      <w:r w:rsidR="00C22A02" w:rsidRPr="00AD6501">
        <w:rPr>
          <w:rFonts w:ascii="Times New Roman" w:hAnsi="Times New Roman" w:cs="Times New Roman"/>
          <w:sz w:val="24"/>
          <w:szCs w:val="24"/>
        </w:rPr>
        <w:t xml:space="preserve">  </w:t>
      </w:r>
      <w:r w:rsidR="00B563FA" w:rsidRPr="00AD6501">
        <w:rPr>
          <w:rFonts w:ascii="Times New Roman" w:hAnsi="Times New Roman" w:cs="Times New Roman"/>
          <w:sz w:val="24"/>
          <w:szCs w:val="24"/>
        </w:rPr>
        <w:t xml:space="preserve">In the letter was a table in the aggregate sum of US$92 254.47 for the principal of US$44 224.82, penalty in the same </w:t>
      </w:r>
      <w:r w:rsidR="00081941" w:rsidRPr="00AD6501">
        <w:rPr>
          <w:rFonts w:ascii="Times New Roman" w:hAnsi="Times New Roman" w:cs="Times New Roman"/>
          <w:sz w:val="24"/>
          <w:szCs w:val="24"/>
        </w:rPr>
        <w:t>amount and</w:t>
      </w:r>
      <w:r w:rsidR="00B563FA" w:rsidRPr="00AD6501">
        <w:rPr>
          <w:rFonts w:ascii="Times New Roman" w:hAnsi="Times New Roman" w:cs="Times New Roman"/>
          <w:sz w:val="24"/>
          <w:szCs w:val="24"/>
        </w:rPr>
        <w:t xml:space="preserve"> interest of US$3 804.84</w:t>
      </w:r>
      <w:r w:rsidR="005E334A" w:rsidRPr="00AD6501">
        <w:rPr>
          <w:rFonts w:ascii="Times New Roman" w:hAnsi="Times New Roman" w:cs="Times New Roman"/>
          <w:sz w:val="24"/>
          <w:szCs w:val="24"/>
        </w:rPr>
        <w:t>.</w:t>
      </w:r>
      <w:r w:rsidR="005E334A" w:rsidRPr="00AD6501">
        <w:rPr>
          <w:rFonts w:ascii="Times New Roman" w:hAnsi="Times New Roman" w:cs="Times New Roman"/>
          <w:b/>
          <w:sz w:val="24"/>
          <w:szCs w:val="24"/>
        </w:rPr>
        <w:t xml:space="preserve"> </w:t>
      </w:r>
      <w:r w:rsidR="004D1C71" w:rsidRPr="00AD6501">
        <w:rPr>
          <w:rFonts w:ascii="Times New Roman" w:hAnsi="Times New Roman" w:cs="Times New Roman"/>
          <w:sz w:val="24"/>
          <w:szCs w:val="24"/>
        </w:rPr>
        <w:t>The monthly VAT computations for the 2009 calendar year and the 2010 months to the end of October were attached</w:t>
      </w:r>
      <w:r w:rsidR="004D1C71" w:rsidRPr="00AD6501">
        <w:rPr>
          <w:rStyle w:val="FootnoteReference"/>
          <w:rFonts w:ascii="Times New Roman" w:hAnsi="Times New Roman" w:cs="Times New Roman"/>
          <w:sz w:val="24"/>
          <w:szCs w:val="24"/>
        </w:rPr>
        <w:footnoteReference w:id="7"/>
      </w:r>
      <w:r w:rsidR="004D1C71" w:rsidRPr="00AD6501">
        <w:rPr>
          <w:rFonts w:ascii="Times New Roman" w:hAnsi="Times New Roman" w:cs="Times New Roman"/>
          <w:sz w:val="24"/>
          <w:szCs w:val="24"/>
        </w:rPr>
        <w:t xml:space="preserve">. </w:t>
      </w:r>
      <w:r w:rsidR="00B61F6B" w:rsidRPr="00AD6501">
        <w:rPr>
          <w:rFonts w:ascii="Times New Roman" w:hAnsi="Times New Roman" w:cs="Times New Roman"/>
          <w:sz w:val="24"/>
          <w:szCs w:val="24"/>
        </w:rPr>
        <w:t xml:space="preserve"> I reproduce below how the computations were captured for the months of January, June October and December, where applicable, and the aggregate figures. </w:t>
      </w:r>
    </w:p>
    <w:p w:rsidR="00E04C15" w:rsidRPr="00FD6161" w:rsidRDefault="00FD6161" w:rsidP="00AD6501">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Vat computation</w:t>
      </w:r>
    </w:p>
    <w:tbl>
      <w:tblPr>
        <w:tblStyle w:val="TableGrid"/>
        <w:tblW w:w="0" w:type="auto"/>
        <w:tblLook w:val="04A0" w:firstRow="1" w:lastRow="0" w:firstColumn="1" w:lastColumn="0" w:noHBand="0" w:noVBand="1"/>
      </w:tblPr>
      <w:tblGrid>
        <w:gridCol w:w="1129"/>
        <w:gridCol w:w="1203"/>
        <w:gridCol w:w="236"/>
        <w:gridCol w:w="1410"/>
        <w:gridCol w:w="1350"/>
        <w:gridCol w:w="1440"/>
        <w:gridCol w:w="1170"/>
        <w:gridCol w:w="1304"/>
      </w:tblGrid>
      <w:tr w:rsidR="004B2ED4" w:rsidRPr="00AD6501" w:rsidTr="001D2FA9">
        <w:trPr>
          <w:trHeight w:val="710"/>
        </w:trPr>
        <w:tc>
          <w:tcPr>
            <w:tcW w:w="1129" w:type="dxa"/>
          </w:tcPr>
          <w:p w:rsidR="004B2ED4" w:rsidRPr="00AD6501" w:rsidRDefault="004B2ED4"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Year </w:t>
            </w:r>
          </w:p>
        </w:tc>
        <w:tc>
          <w:tcPr>
            <w:tcW w:w="1203" w:type="dxa"/>
          </w:tcPr>
          <w:p w:rsidR="004B2ED4" w:rsidRPr="00AD6501" w:rsidRDefault="004B2ED4"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Month </w:t>
            </w:r>
          </w:p>
        </w:tc>
        <w:tc>
          <w:tcPr>
            <w:tcW w:w="236" w:type="dxa"/>
          </w:tcPr>
          <w:p w:rsidR="004B2ED4" w:rsidRPr="00AD6501" w:rsidRDefault="004B2ED4"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 </w:t>
            </w:r>
          </w:p>
        </w:tc>
        <w:tc>
          <w:tcPr>
            <w:tcW w:w="1410" w:type="dxa"/>
          </w:tcPr>
          <w:p w:rsidR="004B2ED4" w:rsidRPr="00AD6501" w:rsidRDefault="004B2ED4"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Sales </w:t>
            </w:r>
          </w:p>
        </w:tc>
        <w:tc>
          <w:tcPr>
            <w:tcW w:w="1350" w:type="dxa"/>
          </w:tcPr>
          <w:p w:rsidR="004B2ED4" w:rsidRPr="00AD6501" w:rsidRDefault="004B2ED4"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Output Tax</w:t>
            </w:r>
          </w:p>
        </w:tc>
        <w:tc>
          <w:tcPr>
            <w:tcW w:w="1440" w:type="dxa"/>
          </w:tcPr>
          <w:p w:rsidR="004B2ED4" w:rsidRPr="00AD6501" w:rsidRDefault="004B2ED4"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Purchases</w:t>
            </w:r>
          </w:p>
        </w:tc>
        <w:tc>
          <w:tcPr>
            <w:tcW w:w="1170" w:type="dxa"/>
          </w:tcPr>
          <w:p w:rsidR="004B2ED4" w:rsidRPr="00AD6501" w:rsidRDefault="004B2ED4"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Input Tax</w:t>
            </w:r>
          </w:p>
        </w:tc>
        <w:tc>
          <w:tcPr>
            <w:tcW w:w="1304" w:type="dxa"/>
          </w:tcPr>
          <w:p w:rsidR="004B2ED4" w:rsidRPr="00AD6501" w:rsidRDefault="004B2ED4"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Tax payable</w:t>
            </w:r>
          </w:p>
        </w:tc>
      </w:tr>
      <w:tr w:rsidR="004B2ED4" w:rsidRPr="00AD6501" w:rsidTr="001D2FA9">
        <w:tc>
          <w:tcPr>
            <w:tcW w:w="1129" w:type="dxa"/>
          </w:tcPr>
          <w:p w:rsidR="004B2ED4" w:rsidRPr="00AD6501" w:rsidRDefault="004B2ED4"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2009</w:t>
            </w:r>
          </w:p>
        </w:tc>
        <w:tc>
          <w:tcPr>
            <w:tcW w:w="1203"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January</w:t>
            </w:r>
          </w:p>
        </w:tc>
        <w:tc>
          <w:tcPr>
            <w:tcW w:w="236" w:type="dxa"/>
          </w:tcPr>
          <w:p w:rsidR="004B2ED4" w:rsidRPr="00AD6501" w:rsidRDefault="004B2ED4" w:rsidP="00AD6501">
            <w:pPr>
              <w:spacing w:line="360" w:lineRule="auto"/>
              <w:jc w:val="both"/>
              <w:rPr>
                <w:rFonts w:ascii="Times New Roman" w:hAnsi="Times New Roman" w:cs="Times New Roman"/>
                <w:sz w:val="24"/>
                <w:szCs w:val="24"/>
              </w:rPr>
            </w:pPr>
          </w:p>
        </w:tc>
        <w:tc>
          <w:tcPr>
            <w:tcW w:w="1410"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31 933.00</w:t>
            </w:r>
          </w:p>
        </w:tc>
        <w:tc>
          <w:tcPr>
            <w:tcW w:w="1350"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4 165.17</w:t>
            </w:r>
          </w:p>
        </w:tc>
        <w:tc>
          <w:tcPr>
            <w:tcW w:w="1440"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24 280.00</w:t>
            </w:r>
          </w:p>
        </w:tc>
        <w:tc>
          <w:tcPr>
            <w:tcW w:w="1170"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3 166.96</w:t>
            </w:r>
          </w:p>
        </w:tc>
        <w:tc>
          <w:tcPr>
            <w:tcW w:w="1304"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998. 22</w:t>
            </w:r>
          </w:p>
        </w:tc>
      </w:tr>
      <w:tr w:rsidR="004B2ED4" w:rsidRPr="00AD6501" w:rsidTr="001D2FA9">
        <w:trPr>
          <w:trHeight w:val="265"/>
        </w:trPr>
        <w:tc>
          <w:tcPr>
            <w:tcW w:w="1129" w:type="dxa"/>
          </w:tcPr>
          <w:p w:rsidR="004B2ED4" w:rsidRPr="00AD6501" w:rsidRDefault="004B2ED4" w:rsidP="00AD6501">
            <w:pPr>
              <w:spacing w:line="360" w:lineRule="auto"/>
              <w:jc w:val="both"/>
              <w:rPr>
                <w:rFonts w:ascii="Times New Roman" w:hAnsi="Times New Roman" w:cs="Times New Roman"/>
                <w:sz w:val="24"/>
                <w:szCs w:val="24"/>
              </w:rPr>
            </w:pPr>
          </w:p>
          <w:p w:rsidR="004B2ED4" w:rsidRPr="00AD6501" w:rsidRDefault="004B2ED4" w:rsidP="00AD6501">
            <w:pPr>
              <w:spacing w:line="360" w:lineRule="auto"/>
              <w:jc w:val="both"/>
              <w:rPr>
                <w:rFonts w:ascii="Times New Roman" w:hAnsi="Times New Roman" w:cs="Times New Roman"/>
                <w:sz w:val="24"/>
                <w:szCs w:val="24"/>
              </w:rPr>
            </w:pPr>
          </w:p>
        </w:tc>
        <w:tc>
          <w:tcPr>
            <w:tcW w:w="1203"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lastRenderedPageBreak/>
              <w:t xml:space="preserve"> June</w:t>
            </w:r>
          </w:p>
        </w:tc>
        <w:tc>
          <w:tcPr>
            <w:tcW w:w="236" w:type="dxa"/>
          </w:tcPr>
          <w:p w:rsidR="004B2ED4" w:rsidRPr="00AD6501" w:rsidRDefault="004B2ED4" w:rsidP="00AD6501">
            <w:pPr>
              <w:spacing w:line="360" w:lineRule="auto"/>
              <w:jc w:val="both"/>
              <w:rPr>
                <w:rFonts w:ascii="Times New Roman" w:hAnsi="Times New Roman" w:cs="Times New Roman"/>
                <w:sz w:val="24"/>
                <w:szCs w:val="24"/>
              </w:rPr>
            </w:pPr>
          </w:p>
        </w:tc>
        <w:tc>
          <w:tcPr>
            <w:tcW w:w="1410"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66 257.30</w:t>
            </w:r>
          </w:p>
        </w:tc>
        <w:tc>
          <w:tcPr>
            <w:tcW w:w="1350"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8 642.26</w:t>
            </w:r>
          </w:p>
        </w:tc>
        <w:tc>
          <w:tcPr>
            <w:tcW w:w="1440"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50 448.00</w:t>
            </w:r>
          </w:p>
        </w:tc>
        <w:tc>
          <w:tcPr>
            <w:tcW w:w="1170"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6 580.17</w:t>
            </w:r>
          </w:p>
        </w:tc>
        <w:tc>
          <w:tcPr>
            <w:tcW w:w="1304"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2 062.08</w:t>
            </w:r>
          </w:p>
        </w:tc>
      </w:tr>
      <w:tr w:rsidR="004B2ED4" w:rsidRPr="00AD6501" w:rsidTr="001D2FA9">
        <w:tc>
          <w:tcPr>
            <w:tcW w:w="1129" w:type="dxa"/>
          </w:tcPr>
          <w:p w:rsidR="004B2ED4" w:rsidRPr="00AD6501" w:rsidRDefault="004B2ED4" w:rsidP="00AD6501">
            <w:pPr>
              <w:spacing w:line="360" w:lineRule="auto"/>
              <w:jc w:val="both"/>
              <w:rPr>
                <w:rFonts w:ascii="Times New Roman" w:hAnsi="Times New Roman" w:cs="Times New Roman"/>
                <w:sz w:val="24"/>
                <w:szCs w:val="24"/>
              </w:rPr>
            </w:pPr>
          </w:p>
        </w:tc>
        <w:tc>
          <w:tcPr>
            <w:tcW w:w="1203"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October</w:t>
            </w:r>
          </w:p>
        </w:tc>
        <w:tc>
          <w:tcPr>
            <w:tcW w:w="236" w:type="dxa"/>
          </w:tcPr>
          <w:p w:rsidR="004B2ED4" w:rsidRPr="00AD6501" w:rsidRDefault="004B2ED4" w:rsidP="00AD6501">
            <w:pPr>
              <w:spacing w:line="360" w:lineRule="auto"/>
              <w:jc w:val="both"/>
              <w:rPr>
                <w:rFonts w:ascii="Times New Roman" w:hAnsi="Times New Roman" w:cs="Times New Roman"/>
                <w:sz w:val="24"/>
                <w:szCs w:val="24"/>
              </w:rPr>
            </w:pPr>
          </w:p>
        </w:tc>
        <w:tc>
          <w:tcPr>
            <w:tcW w:w="1410"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49 053.51</w:t>
            </w:r>
          </w:p>
        </w:tc>
        <w:tc>
          <w:tcPr>
            <w:tcW w:w="1350"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6 398.28</w:t>
            </w:r>
          </w:p>
        </w:tc>
        <w:tc>
          <w:tcPr>
            <w:tcW w:w="1440"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36 939.87</w:t>
            </w:r>
          </w:p>
        </w:tc>
        <w:tc>
          <w:tcPr>
            <w:tcW w:w="1170"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4 818.24</w:t>
            </w:r>
          </w:p>
        </w:tc>
        <w:tc>
          <w:tcPr>
            <w:tcW w:w="1304"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1 5 80.04</w:t>
            </w:r>
          </w:p>
        </w:tc>
      </w:tr>
      <w:tr w:rsidR="004B2ED4" w:rsidRPr="00AD6501" w:rsidTr="001D2FA9">
        <w:tc>
          <w:tcPr>
            <w:tcW w:w="1129" w:type="dxa"/>
          </w:tcPr>
          <w:p w:rsidR="004B2ED4" w:rsidRPr="00AD6501" w:rsidRDefault="004B2ED4" w:rsidP="00AD6501">
            <w:pPr>
              <w:spacing w:line="360" w:lineRule="auto"/>
              <w:jc w:val="both"/>
              <w:rPr>
                <w:rFonts w:ascii="Times New Roman" w:hAnsi="Times New Roman" w:cs="Times New Roman"/>
                <w:sz w:val="24"/>
                <w:szCs w:val="24"/>
              </w:rPr>
            </w:pPr>
          </w:p>
        </w:tc>
        <w:tc>
          <w:tcPr>
            <w:tcW w:w="1203"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December</w:t>
            </w:r>
          </w:p>
        </w:tc>
        <w:tc>
          <w:tcPr>
            <w:tcW w:w="236" w:type="dxa"/>
          </w:tcPr>
          <w:p w:rsidR="004B2ED4" w:rsidRPr="00AD6501" w:rsidRDefault="004B2ED4" w:rsidP="00AD6501">
            <w:pPr>
              <w:spacing w:line="360" w:lineRule="auto"/>
              <w:jc w:val="both"/>
              <w:rPr>
                <w:rFonts w:ascii="Times New Roman" w:hAnsi="Times New Roman" w:cs="Times New Roman"/>
                <w:sz w:val="24"/>
                <w:szCs w:val="24"/>
              </w:rPr>
            </w:pPr>
          </w:p>
        </w:tc>
        <w:tc>
          <w:tcPr>
            <w:tcW w:w="1410"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70 515. 11</w:t>
            </w:r>
          </w:p>
        </w:tc>
        <w:tc>
          <w:tcPr>
            <w:tcW w:w="1350"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9 197.62</w:t>
            </w:r>
          </w:p>
        </w:tc>
        <w:tc>
          <w:tcPr>
            <w:tcW w:w="1440"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52 915.00</w:t>
            </w:r>
          </w:p>
        </w:tc>
        <w:tc>
          <w:tcPr>
            <w:tcW w:w="1170"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6 901.96</w:t>
            </w:r>
          </w:p>
        </w:tc>
        <w:tc>
          <w:tcPr>
            <w:tcW w:w="1304" w:type="dxa"/>
          </w:tcPr>
          <w:p w:rsidR="004B2ED4" w:rsidRPr="00AD6501" w:rsidRDefault="004B2ED4"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2 295.57</w:t>
            </w:r>
          </w:p>
        </w:tc>
      </w:tr>
      <w:tr w:rsidR="004B2ED4" w:rsidRPr="00AD6501" w:rsidTr="001D2FA9">
        <w:trPr>
          <w:trHeight w:val="890"/>
        </w:trPr>
        <w:tc>
          <w:tcPr>
            <w:tcW w:w="1129" w:type="dxa"/>
          </w:tcPr>
          <w:p w:rsidR="004B2ED4" w:rsidRPr="00AD6501" w:rsidRDefault="004B2ED4" w:rsidP="00AD6501">
            <w:pPr>
              <w:spacing w:line="360" w:lineRule="auto"/>
              <w:jc w:val="both"/>
              <w:rPr>
                <w:rFonts w:ascii="Times New Roman" w:hAnsi="Times New Roman" w:cs="Times New Roman"/>
                <w:sz w:val="24"/>
                <w:szCs w:val="24"/>
              </w:rPr>
            </w:pPr>
          </w:p>
        </w:tc>
        <w:tc>
          <w:tcPr>
            <w:tcW w:w="1203" w:type="dxa"/>
          </w:tcPr>
          <w:p w:rsidR="004B2ED4" w:rsidRPr="00AD6501" w:rsidRDefault="004B2ED4"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s/total 2009</w:t>
            </w:r>
          </w:p>
        </w:tc>
        <w:tc>
          <w:tcPr>
            <w:tcW w:w="236" w:type="dxa"/>
          </w:tcPr>
          <w:p w:rsidR="004B2ED4" w:rsidRPr="00AD6501" w:rsidRDefault="004B2ED4" w:rsidP="00AD6501">
            <w:pPr>
              <w:spacing w:line="360" w:lineRule="auto"/>
              <w:jc w:val="both"/>
              <w:rPr>
                <w:rFonts w:ascii="Times New Roman" w:hAnsi="Times New Roman" w:cs="Times New Roman"/>
                <w:sz w:val="24"/>
                <w:szCs w:val="24"/>
              </w:rPr>
            </w:pPr>
          </w:p>
        </w:tc>
        <w:tc>
          <w:tcPr>
            <w:tcW w:w="1410" w:type="dxa"/>
          </w:tcPr>
          <w:p w:rsidR="004B2ED4" w:rsidRPr="00AD6501" w:rsidRDefault="004B2ED4" w:rsidP="00AD6501">
            <w:pPr>
              <w:spacing w:line="360" w:lineRule="auto"/>
              <w:jc w:val="both"/>
              <w:rPr>
                <w:rFonts w:ascii="Times New Roman" w:hAnsi="Times New Roman" w:cs="Times New Roman"/>
                <w:sz w:val="24"/>
                <w:szCs w:val="24"/>
              </w:rPr>
            </w:pPr>
          </w:p>
        </w:tc>
        <w:tc>
          <w:tcPr>
            <w:tcW w:w="1350" w:type="dxa"/>
          </w:tcPr>
          <w:p w:rsidR="004B2ED4" w:rsidRPr="00AD6501" w:rsidRDefault="004B2ED4" w:rsidP="00AD6501">
            <w:pPr>
              <w:spacing w:line="360" w:lineRule="auto"/>
              <w:jc w:val="both"/>
              <w:rPr>
                <w:rFonts w:ascii="Times New Roman" w:hAnsi="Times New Roman" w:cs="Times New Roman"/>
                <w:sz w:val="24"/>
                <w:szCs w:val="24"/>
              </w:rPr>
            </w:pPr>
          </w:p>
        </w:tc>
        <w:tc>
          <w:tcPr>
            <w:tcW w:w="1440" w:type="dxa"/>
          </w:tcPr>
          <w:p w:rsidR="004B2ED4" w:rsidRPr="00AD6501" w:rsidRDefault="004B2ED4" w:rsidP="00AD6501">
            <w:pPr>
              <w:spacing w:line="360" w:lineRule="auto"/>
              <w:jc w:val="both"/>
              <w:rPr>
                <w:rFonts w:ascii="Times New Roman" w:hAnsi="Times New Roman" w:cs="Times New Roman"/>
                <w:sz w:val="24"/>
                <w:szCs w:val="24"/>
              </w:rPr>
            </w:pPr>
          </w:p>
        </w:tc>
        <w:tc>
          <w:tcPr>
            <w:tcW w:w="1170" w:type="dxa"/>
          </w:tcPr>
          <w:p w:rsidR="004B2ED4" w:rsidRPr="00AD6501" w:rsidRDefault="004B2ED4" w:rsidP="00AD6501">
            <w:pPr>
              <w:spacing w:line="360" w:lineRule="auto"/>
              <w:jc w:val="both"/>
              <w:rPr>
                <w:rFonts w:ascii="Times New Roman" w:hAnsi="Times New Roman" w:cs="Times New Roman"/>
                <w:sz w:val="24"/>
                <w:szCs w:val="24"/>
              </w:rPr>
            </w:pPr>
          </w:p>
        </w:tc>
        <w:tc>
          <w:tcPr>
            <w:tcW w:w="1304" w:type="dxa"/>
          </w:tcPr>
          <w:p w:rsidR="004B2ED4" w:rsidRPr="00AD6501" w:rsidRDefault="004B2ED4"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20 072.64</w:t>
            </w:r>
          </w:p>
        </w:tc>
      </w:tr>
      <w:tr w:rsidR="004B2ED4" w:rsidRPr="00AD6501" w:rsidTr="001D2FA9">
        <w:tc>
          <w:tcPr>
            <w:tcW w:w="1129" w:type="dxa"/>
          </w:tcPr>
          <w:p w:rsidR="004B2ED4" w:rsidRPr="00AD6501" w:rsidRDefault="00A35A12"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2010 </w:t>
            </w:r>
          </w:p>
        </w:tc>
        <w:tc>
          <w:tcPr>
            <w:tcW w:w="1203"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January</w:t>
            </w:r>
          </w:p>
        </w:tc>
        <w:tc>
          <w:tcPr>
            <w:tcW w:w="236" w:type="dxa"/>
          </w:tcPr>
          <w:p w:rsidR="004B2ED4" w:rsidRPr="00AD6501" w:rsidRDefault="004B2ED4" w:rsidP="00AD6501">
            <w:pPr>
              <w:spacing w:line="360" w:lineRule="auto"/>
              <w:jc w:val="both"/>
              <w:rPr>
                <w:rFonts w:ascii="Times New Roman" w:hAnsi="Times New Roman" w:cs="Times New Roman"/>
                <w:sz w:val="24"/>
                <w:szCs w:val="24"/>
              </w:rPr>
            </w:pPr>
          </w:p>
        </w:tc>
        <w:tc>
          <w:tcPr>
            <w:tcW w:w="1410"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76 569.84</w:t>
            </w:r>
          </w:p>
        </w:tc>
        <w:tc>
          <w:tcPr>
            <w:tcW w:w="1350"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9 987.37</w:t>
            </w:r>
          </w:p>
        </w:tc>
        <w:tc>
          <w:tcPr>
            <w:tcW w:w="1440"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58 033.16</w:t>
            </w:r>
          </w:p>
        </w:tc>
        <w:tc>
          <w:tcPr>
            <w:tcW w:w="1170"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7 569.54</w:t>
            </w:r>
          </w:p>
        </w:tc>
        <w:tc>
          <w:tcPr>
            <w:tcW w:w="1304"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2 417.83</w:t>
            </w:r>
          </w:p>
        </w:tc>
      </w:tr>
      <w:tr w:rsidR="004B2ED4" w:rsidRPr="00AD6501" w:rsidTr="001D2FA9">
        <w:tc>
          <w:tcPr>
            <w:tcW w:w="1129" w:type="dxa"/>
          </w:tcPr>
          <w:p w:rsidR="004B2ED4" w:rsidRPr="00AD6501" w:rsidRDefault="004B2ED4" w:rsidP="00AD6501">
            <w:pPr>
              <w:spacing w:line="360" w:lineRule="auto"/>
              <w:jc w:val="both"/>
              <w:rPr>
                <w:rFonts w:ascii="Times New Roman" w:hAnsi="Times New Roman" w:cs="Times New Roman"/>
                <w:sz w:val="24"/>
                <w:szCs w:val="24"/>
              </w:rPr>
            </w:pPr>
          </w:p>
        </w:tc>
        <w:tc>
          <w:tcPr>
            <w:tcW w:w="1203"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June</w:t>
            </w:r>
          </w:p>
        </w:tc>
        <w:tc>
          <w:tcPr>
            <w:tcW w:w="236" w:type="dxa"/>
          </w:tcPr>
          <w:p w:rsidR="004B2ED4" w:rsidRPr="00AD6501" w:rsidRDefault="004B2ED4" w:rsidP="00AD6501">
            <w:pPr>
              <w:spacing w:line="360" w:lineRule="auto"/>
              <w:jc w:val="both"/>
              <w:rPr>
                <w:rFonts w:ascii="Times New Roman" w:hAnsi="Times New Roman" w:cs="Times New Roman"/>
                <w:sz w:val="24"/>
                <w:szCs w:val="24"/>
              </w:rPr>
            </w:pPr>
          </w:p>
        </w:tc>
        <w:tc>
          <w:tcPr>
            <w:tcW w:w="1410"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76 569.84</w:t>
            </w:r>
          </w:p>
        </w:tc>
        <w:tc>
          <w:tcPr>
            <w:tcW w:w="1350"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9 987.37</w:t>
            </w:r>
          </w:p>
        </w:tc>
        <w:tc>
          <w:tcPr>
            <w:tcW w:w="1440"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58 033.16</w:t>
            </w:r>
          </w:p>
        </w:tc>
        <w:tc>
          <w:tcPr>
            <w:tcW w:w="1170"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7 569.54</w:t>
            </w:r>
          </w:p>
        </w:tc>
        <w:tc>
          <w:tcPr>
            <w:tcW w:w="1304"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2 417.83</w:t>
            </w:r>
          </w:p>
        </w:tc>
      </w:tr>
      <w:tr w:rsidR="004B2ED4" w:rsidRPr="00AD6501" w:rsidTr="001D2FA9">
        <w:tc>
          <w:tcPr>
            <w:tcW w:w="1129" w:type="dxa"/>
          </w:tcPr>
          <w:p w:rsidR="004B2ED4" w:rsidRPr="00AD6501" w:rsidRDefault="004B2ED4" w:rsidP="00AD6501">
            <w:pPr>
              <w:spacing w:line="360" w:lineRule="auto"/>
              <w:jc w:val="both"/>
              <w:rPr>
                <w:rFonts w:ascii="Times New Roman" w:hAnsi="Times New Roman" w:cs="Times New Roman"/>
                <w:sz w:val="24"/>
                <w:szCs w:val="24"/>
              </w:rPr>
            </w:pPr>
          </w:p>
        </w:tc>
        <w:tc>
          <w:tcPr>
            <w:tcW w:w="1203"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October</w:t>
            </w:r>
          </w:p>
        </w:tc>
        <w:tc>
          <w:tcPr>
            <w:tcW w:w="236" w:type="dxa"/>
          </w:tcPr>
          <w:p w:rsidR="004B2ED4" w:rsidRPr="00AD6501" w:rsidRDefault="004B2ED4" w:rsidP="00AD6501">
            <w:pPr>
              <w:spacing w:line="360" w:lineRule="auto"/>
              <w:jc w:val="both"/>
              <w:rPr>
                <w:rFonts w:ascii="Times New Roman" w:hAnsi="Times New Roman" w:cs="Times New Roman"/>
                <w:sz w:val="24"/>
                <w:szCs w:val="24"/>
              </w:rPr>
            </w:pPr>
          </w:p>
        </w:tc>
        <w:tc>
          <w:tcPr>
            <w:tcW w:w="1410"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85 887.00</w:t>
            </w:r>
          </w:p>
        </w:tc>
        <w:tc>
          <w:tcPr>
            <w:tcW w:w="1350"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11 202.70</w:t>
            </w:r>
          </w:p>
        </w:tc>
        <w:tc>
          <w:tcPr>
            <w:tcW w:w="1440"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67 551.00</w:t>
            </w:r>
          </w:p>
        </w:tc>
        <w:tc>
          <w:tcPr>
            <w:tcW w:w="1170"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8 8 10.96</w:t>
            </w:r>
          </w:p>
        </w:tc>
        <w:tc>
          <w:tcPr>
            <w:tcW w:w="1304" w:type="dxa"/>
          </w:tcPr>
          <w:p w:rsidR="004B2ED4" w:rsidRPr="00AD6501" w:rsidRDefault="00A35A12" w:rsidP="00AD6501">
            <w:pPr>
              <w:spacing w:line="360" w:lineRule="auto"/>
              <w:jc w:val="both"/>
              <w:rPr>
                <w:rFonts w:ascii="Times New Roman" w:hAnsi="Times New Roman" w:cs="Times New Roman"/>
                <w:sz w:val="24"/>
                <w:szCs w:val="24"/>
              </w:rPr>
            </w:pPr>
            <w:r w:rsidRPr="00AD6501">
              <w:rPr>
                <w:rFonts w:ascii="Times New Roman" w:hAnsi="Times New Roman" w:cs="Times New Roman"/>
                <w:sz w:val="24"/>
                <w:szCs w:val="24"/>
              </w:rPr>
              <w:t>2 391.73</w:t>
            </w:r>
          </w:p>
        </w:tc>
      </w:tr>
      <w:tr w:rsidR="00A35A12" w:rsidRPr="00AD6501" w:rsidTr="001D2FA9">
        <w:tc>
          <w:tcPr>
            <w:tcW w:w="1129" w:type="dxa"/>
          </w:tcPr>
          <w:p w:rsidR="00A35A12" w:rsidRPr="00AD6501" w:rsidRDefault="00A35A12" w:rsidP="00AD6501">
            <w:pPr>
              <w:spacing w:line="360" w:lineRule="auto"/>
              <w:jc w:val="both"/>
              <w:rPr>
                <w:rFonts w:ascii="Times New Roman" w:hAnsi="Times New Roman" w:cs="Times New Roman"/>
                <w:sz w:val="24"/>
                <w:szCs w:val="24"/>
              </w:rPr>
            </w:pPr>
          </w:p>
        </w:tc>
        <w:tc>
          <w:tcPr>
            <w:tcW w:w="1203" w:type="dxa"/>
          </w:tcPr>
          <w:p w:rsidR="00A35A12" w:rsidRPr="00AD6501" w:rsidRDefault="00A35A12"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2010 s/t</w:t>
            </w:r>
          </w:p>
        </w:tc>
        <w:tc>
          <w:tcPr>
            <w:tcW w:w="236" w:type="dxa"/>
          </w:tcPr>
          <w:p w:rsidR="00A35A12" w:rsidRPr="00AD6501" w:rsidRDefault="00A35A12" w:rsidP="00AD6501">
            <w:pPr>
              <w:spacing w:line="360" w:lineRule="auto"/>
              <w:jc w:val="both"/>
              <w:rPr>
                <w:rFonts w:ascii="Times New Roman" w:hAnsi="Times New Roman" w:cs="Times New Roman"/>
                <w:sz w:val="24"/>
                <w:szCs w:val="24"/>
              </w:rPr>
            </w:pPr>
          </w:p>
        </w:tc>
        <w:tc>
          <w:tcPr>
            <w:tcW w:w="1410" w:type="dxa"/>
          </w:tcPr>
          <w:p w:rsidR="00A35A12" w:rsidRPr="00AD6501" w:rsidRDefault="00A35A12" w:rsidP="00AD6501">
            <w:pPr>
              <w:spacing w:line="360" w:lineRule="auto"/>
              <w:jc w:val="both"/>
              <w:rPr>
                <w:rFonts w:ascii="Times New Roman" w:hAnsi="Times New Roman" w:cs="Times New Roman"/>
                <w:sz w:val="24"/>
                <w:szCs w:val="24"/>
              </w:rPr>
            </w:pPr>
          </w:p>
        </w:tc>
        <w:tc>
          <w:tcPr>
            <w:tcW w:w="1350" w:type="dxa"/>
          </w:tcPr>
          <w:p w:rsidR="00A35A12" w:rsidRPr="00AD6501" w:rsidRDefault="00A35A12" w:rsidP="00AD6501">
            <w:pPr>
              <w:spacing w:line="360" w:lineRule="auto"/>
              <w:jc w:val="both"/>
              <w:rPr>
                <w:rFonts w:ascii="Times New Roman" w:hAnsi="Times New Roman" w:cs="Times New Roman"/>
                <w:sz w:val="24"/>
                <w:szCs w:val="24"/>
              </w:rPr>
            </w:pPr>
          </w:p>
        </w:tc>
        <w:tc>
          <w:tcPr>
            <w:tcW w:w="1440" w:type="dxa"/>
          </w:tcPr>
          <w:p w:rsidR="00A35A12" w:rsidRPr="00AD6501" w:rsidRDefault="00A35A12" w:rsidP="00AD6501">
            <w:pPr>
              <w:spacing w:line="360" w:lineRule="auto"/>
              <w:jc w:val="both"/>
              <w:rPr>
                <w:rFonts w:ascii="Times New Roman" w:hAnsi="Times New Roman" w:cs="Times New Roman"/>
                <w:sz w:val="24"/>
                <w:szCs w:val="24"/>
              </w:rPr>
            </w:pPr>
          </w:p>
        </w:tc>
        <w:tc>
          <w:tcPr>
            <w:tcW w:w="1170" w:type="dxa"/>
          </w:tcPr>
          <w:p w:rsidR="00A35A12" w:rsidRPr="00AD6501" w:rsidRDefault="00A35A12" w:rsidP="00AD6501">
            <w:pPr>
              <w:spacing w:line="360" w:lineRule="auto"/>
              <w:jc w:val="both"/>
              <w:rPr>
                <w:rFonts w:ascii="Times New Roman" w:hAnsi="Times New Roman" w:cs="Times New Roman"/>
                <w:sz w:val="24"/>
                <w:szCs w:val="24"/>
              </w:rPr>
            </w:pPr>
          </w:p>
        </w:tc>
        <w:tc>
          <w:tcPr>
            <w:tcW w:w="1304" w:type="dxa"/>
          </w:tcPr>
          <w:p w:rsidR="00A35A12" w:rsidRPr="00AD6501" w:rsidRDefault="00A35A12"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24 152.18</w:t>
            </w:r>
          </w:p>
        </w:tc>
      </w:tr>
      <w:tr w:rsidR="00A35A12" w:rsidRPr="00AD6501" w:rsidTr="001D2FA9">
        <w:tc>
          <w:tcPr>
            <w:tcW w:w="1129" w:type="dxa"/>
          </w:tcPr>
          <w:p w:rsidR="00A35A12" w:rsidRPr="00AD6501" w:rsidRDefault="00A35A12"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Total  </w:t>
            </w:r>
          </w:p>
        </w:tc>
        <w:tc>
          <w:tcPr>
            <w:tcW w:w="1203" w:type="dxa"/>
          </w:tcPr>
          <w:p w:rsidR="00A35A12" w:rsidRPr="00AD6501" w:rsidRDefault="00A35A12" w:rsidP="00AD6501">
            <w:pPr>
              <w:spacing w:line="360" w:lineRule="auto"/>
              <w:jc w:val="both"/>
              <w:rPr>
                <w:rFonts w:ascii="Times New Roman" w:hAnsi="Times New Roman" w:cs="Times New Roman"/>
                <w:sz w:val="24"/>
                <w:szCs w:val="24"/>
              </w:rPr>
            </w:pPr>
          </w:p>
        </w:tc>
        <w:tc>
          <w:tcPr>
            <w:tcW w:w="236" w:type="dxa"/>
          </w:tcPr>
          <w:p w:rsidR="00A35A12" w:rsidRPr="00AD6501" w:rsidRDefault="00A35A12" w:rsidP="00AD6501">
            <w:pPr>
              <w:spacing w:line="360" w:lineRule="auto"/>
              <w:jc w:val="both"/>
              <w:rPr>
                <w:rFonts w:ascii="Times New Roman" w:hAnsi="Times New Roman" w:cs="Times New Roman"/>
                <w:sz w:val="24"/>
                <w:szCs w:val="24"/>
              </w:rPr>
            </w:pPr>
          </w:p>
        </w:tc>
        <w:tc>
          <w:tcPr>
            <w:tcW w:w="1410" w:type="dxa"/>
          </w:tcPr>
          <w:p w:rsidR="00A35A12" w:rsidRPr="00AD6501" w:rsidRDefault="00A35A12" w:rsidP="00AD6501">
            <w:pPr>
              <w:spacing w:line="360" w:lineRule="auto"/>
              <w:jc w:val="both"/>
              <w:rPr>
                <w:rFonts w:ascii="Times New Roman" w:hAnsi="Times New Roman" w:cs="Times New Roman"/>
                <w:sz w:val="24"/>
                <w:szCs w:val="24"/>
              </w:rPr>
            </w:pPr>
          </w:p>
        </w:tc>
        <w:tc>
          <w:tcPr>
            <w:tcW w:w="1350" w:type="dxa"/>
          </w:tcPr>
          <w:p w:rsidR="00A35A12" w:rsidRPr="00AD6501" w:rsidRDefault="00A35A12" w:rsidP="00AD6501">
            <w:pPr>
              <w:spacing w:line="360" w:lineRule="auto"/>
              <w:jc w:val="both"/>
              <w:rPr>
                <w:rFonts w:ascii="Times New Roman" w:hAnsi="Times New Roman" w:cs="Times New Roman"/>
                <w:sz w:val="24"/>
                <w:szCs w:val="24"/>
              </w:rPr>
            </w:pPr>
          </w:p>
        </w:tc>
        <w:tc>
          <w:tcPr>
            <w:tcW w:w="1440" w:type="dxa"/>
          </w:tcPr>
          <w:p w:rsidR="00A35A12" w:rsidRPr="00AD6501" w:rsidRDefault="00A35A12" w:rsidP="00AD6501">
            <w:pPr>
              <w:spacing w:line="360" w:lineRule="auto"/>
              <w:jc w:val="both"/>
              <w:rPr>
                <w:rFonts w:ascii="Times New Roman" w:hAnsi="Times New Roman" w:cs="Times New Roman"/>
                <w:sz w:val="24"/>
                <w:szCs w:val="24"/>
              </w:rPr>
            </w:pPr>
          </w:p>
        </w:tc>
        <w:tc>
          <w:tcPr>
            <w:tcW w:w="1170" w:type="dxa"/>
          </w:tcPr>
          <w:p w:rsidR="00A35A12" w:rsidRPr="00AD6501" w:rsidRDefault="00A35A12" w:rsidP="00AD6501">
            <w:pPr>
              <w:spacing w:line="360" w:lineRule="auto"/>
              <w:jc w:val="both"/>
              <w:rPr>
                <w:rFonts w:ascii="Times New Roman" w:hAnsi="Times New Roman" w:cs="Times New Roman"/>
                <w:sz w:val="24"/>
                <w:szCs w:val="24"/>
              </w:rPr>
            </w:pPr>
          </w:p>
        </w:tc>
        <w:tc>
          <w:tcPr>
            <w:tcW w:w="1304" w:type="dxa"/>
          </w:tcPr>
          <w:p w:rsidR="00A35A12" w:rsidRPr="00AD6501" w:rsidRDefault="00C50E90"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44 </w:t>
            </w:r>
            <w:r w:rsidR="00B32966" w:rsidRPr="00AD6501">
              <w:rPr>
                <w:rFonts w:ascii="Times New Roman" w:hAnsi="Times New Roman" w:cs="Times New Roman"/>
                <w:b/>
                <w:sz w:val="24"/>
                <w:szCs w:val="24"/>
              </w:rPr>
              <w:t>224.82</w:t>
            </w:r>
          </w:p>
        </w:tc>
      </w:tr>
    </w:tbl>
    <w:p w:rsidR="00E04C15" w:rsidRPr="00AD6501" w:rsidRDefault="00E04C15" w:rsidP="00AD6501">
      <w:pPr>
        <w:spacing w:after="0" w:line="360" w:lineRule="auto"/>
        <w:jc w:val="both"/>
        <w:rPr>
          <w:rFonts w:ascii="Times New Roman" w:hAnsi="Times New Roman" w:cs="Times New Roman"/>
          <w:sz w:val="24"/>
          <w:szCs w:val="24"/>
        </w:rPr>
      </w:pPr>
    </w:p>
    <w:p w:rsidR="00A030B6" w:rsidRPr="00AD6501" w:rsidRDefault="00E368DC"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The computation of interest on the outstanding VAT principal  for the period 6 February 2009 to 15 January 2011 in the aggregate s</w:t>
      </w:r>
      <w:r w:rsidR="001638D7" w:rsidRPr="00AD6501">
        <w:rPr>
          <w:rFonts w:ascii="Times New Roman" w:hAnsi="Times New Roman" w:cs="Times New Roman"/>
          <w:sz w:val="24"/>
          <w:szCs w:val="24"/>
        </w:rPr>
        <w:t>um of US$3 804.84 was set out on</w:t>
      </w:r>
      <w:r w:rsidRPr="00AD6501">
        <w:rPr>
          <w:rFonts w:ascii="Times New Roman" w:hAnsi="Times New Roman" w:cs="Times New Roman"/>
          <w:sz w:val="24"/>
          <w:szCs w:val="24"/>
        </w:rPr>
        <w:t xml:space="preserve"> page 7 of the rule 5 documents. A penalty of 100% was imposed on the outstanding principal. </w:t>
      </w:r>
    </w:p>
    <w:p w:rsidR="00C60D36" w:rsidRPr="00AD6501" w:rsidRDefault="00C60D36"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On </w:t>
      </w:r>
      <w:r w:rsidR="00434D9F" w:rsidRPr="00AD6501">
        <w:rPr>
          <w:rFonts w:ascii="Times New Roman" w:hAnsi="Times New Roman" w:cs="Times New Roman"/>
          <w:sz w:val="24"/>
          <w:szCs w:val="24"/>
        </w:rPr>
        <w:t>12 January 2011, the first appellant, through its tax consultants, raised</w:t>
      </w:r>
      <w:r w:rsidR="00F77B19" w:rsidRPr="00AD6501">
        <w:rPr>
          <w:rFonts w:ascii="Times New Roman" w:hAnsi="Times New Roman" w:cs="Times New Roman"/>
          <w:sz w:val="24"/>
          <w:szCs w:val="24"/>
        </w:rPr>
        <w:t xml:space="preserve"> an</w:t>
      </w:r>
      <w:r w:rsidR="00434D9F" w:rsidRPr="00AD6501">
        <w:rPr>
          <w:rFonts w:ascii="Times New Roman" w:hAnsi="Times New Roman" w:cs="Times New Roman"/>
          <w:sz w:val="24"/>
          <w:szCs w:val="24"/>
        </w:rPr>
        <w:t xml:space="preserve"> objection to the letter of 7 January 2011</w:t>
      </w:r>
      <w:r w:rsidR="00393A9A" w:rsidRPr="00AD6501">
        <w:rPr>
          <w:rStyle w:val="FootnoteReference"/>
          <w:rFonts w:ascii="Times New Roman" w:hAnsi="Times New Roman" w:cs="Times New Roman"/>
          <w:sz w:val="24"/>
          <w:szCs w:val="24"/>
        </w:rPr>
        <w:footnoteReference w:id="8"/>
      </w:r>
      <w:r w:rsidR="00434D9F" w:rsidRPr="00AD6501">
        <w:rPr>
          <w:rFonts w:ascii="Times New Roman" w:hAnsi="Times New Roman" w:cs="Times New Roman"/>
          <w:sz w:val="24"/>
          <w:szCs w:val="24"/>
        </w:rPr>
        <w:t>. The objection was addressed to the Acting Commissioner-General and headed: Re: Investigation Tourist Industry Victoria Falls: Objection to Assessment on VFSL”.  In the second paragraph, the tax advisers intimated that the letter “serves as a formal objection by [the first appellant] to the assessments mentioned above”</w:t>
      </w:r>
      <w:r w:rsidR="00F77B19" w:rsidRPr="00AD6501">
        <w:rPr>
          <w:rFonts w:ascii="Times New Roman" w:hAnsi="Times New Roman" w:cs="Times New Roman"/>
          <w:sz w:val="24"/>
          <w:szCs w:val="24"/>
        </w:rPr>
        <w:t xml:space="preserve">. The objection in respect of income tax matters which formed part of the 12 page overall objection are not presently before me. It is not necessary for me to refer to the objections relating to withholding tax, notwithstanding that they raise very interesting points which mirror the contentions that were raised in respect of value added tax on </w:t>
      </w:r>
      <w:r w:rsidR="00845794" w:rsidRPr="00AD6501">
        <w:rPr>
          <w:rFonts w:ascii="Times New Roman" w:hAnsi="Times New Roman" w:cs="Times New Roman"/>
          <w:sz w:val="24"/>
          <w:szCs w:val="24"/>
        </w:rPr>
        <w:t xml:space="preserve">the </w:t>
      </w:r>
      <w:r w:rsidR="00F77B19" w:rsidRPr="00AD6501">
        <w:rPr>
          <w:rFonts w:ascii="Times New Roman" w:hAnsi="Times New Roman" w:cs="Times New Roman"/>
          <w:sz w:val="24"/>
          <w:szCs w:val="24"/>
        </w:rPr>
        <w:t xml:space="preserve">nature of the income tax relationship between a foreign agent who sources clients </w:t>
      </w:r>
      <w:r w:rsidR="00845794" w:rsidRPr="00AD6501">
        <w:rPr>
          <w:rFonts w:ascii="Times New Roman" w:hAnsi="Times New Roman" w:cs="Times New Roman"/>
          <w:sz w:val="24"/>
          <w:szCs w:val="24"/>
        </w:rPr>
        <w:t xml:space="preserve">for </w:t>
      </w:r>
      <w:r w:rsidR="00F77B19" w:rsidRPr="00AD6501">
        <w:rPr>
          <w:rFonts w:ascii="Times New Roman" w:hAnsi="Times New Roman" w:cs="Times New Roman"/>
          <w:sz w:val="24"/>
          <w:szCs w:val="24"/>
        </w:rPr>
        <w:t xml:space="preserve">a local operator and the local operator. In the present matter, the issue relates to the value added tax treatment to be rendered between a local tourist operator, such as the appellants and another local tourist operator to whom the appellant connects </w:t>
      </w:r>
      <w:r w:rsidR="00845794" w:rsidRPr="00AD6501">
        <w:rPr>
          <w:rFonts w:ascii="Times New Roman" w:hAnsi="Times New Roman" w:cs="Times New Roman"/>
          <w:sz w:val="24"/>
          <w:szCs w:val="24"/>
        </w:rPr>
        <w:t xml:space="preserve">with </w:t>
      </w:r>
      <w:r w:rsidR="00F77B19" w:rsidRPr="00AD6501">
        <w:rPr>
          <w:rFonts w:ascii="Times New Roman" w:hAnsi="Times New Roman" w:cs="Times New Roman"/>
          <w:sz w:val="24"/>
          <w:szCs w:val="24"/>
        </w:rPr>
        <w:t xml:space="preserve">foreign tourists. The nub of the issue being whether or not the appellant is providing a service to a fellow local tourist operator or to the tourist or to both. </w:t>
      </w:r>
      <w:r w:rsidR="00AC53B4" w:rsidRPr="00AD6501">
        <w:rPr>
          <w:rFonts w:ascii="Times New Roman" w:hAnsi="Times New Roman" w:cs="Times New Roman"/>
          <w:sz w:val="24"/>
          <w:szCs w:val="24"/>
        </w:rPr>
        <w:t xml:space="preserve"> The importance of the withholding tax objection lies in </w:t>
      </w:r>
      <w:r w:rsidR="00AC0A47" w:rsidRPr="00AD6501">
        <w:rPr>
          <w:rFonts w:ascii="Times New Roman" w:hAnsi="Times New Roman" w:cs="Times New Roman"/>
          <w:sz w:val="24"/>
          <w:szCs w:val="24"/>
        </w:rPr>
        <w:t xml:space="preserve">the </w:t>
      </w:r>
      <w:r w:rsidR="00AC53B4" w:rsidRPr="00AD6501">
        <w:rPr>
          <w:rFonts w:ascii="Times New Roman" w:hAnsi="Times New Roman" w:cs="Times New Roman"/>
          <w:sz w:val="24"/>
          <w:szCs w:val="24"/>
        </w:rPr>
        <w:lastRenderedPageBreak/>
        <w:t>terminology</w:t>
      </w:r>
      <w:r w:rsidR="00DF5719" w:rsidRPr="00AD6501">
        <w:rPr>
          <w:rStyle w:val="FootnoteReference"/>
          <w:rFonts w:ascii="Times New Roman" w:hAnsi="Times New Roman" w:cs="Times New Roman"/>
          <w:sz w:val="24"/>
          <w:szCs w:val="24"/>
        </w:rPr>
        <w:footnoteReference w:id="9"/>
      </w:r>
      <w:r w:rsidR="00AC53B4" w:rsidRPr="00AD6501">
        <w:rPr>
          <w:rFonts w:ascii="Times New Roman" w:hAnsi="Times New Roman" w:cs="Times New Roman"/>
          <w:sz w:val="24"/>
          <w:szCs w:val="24"/>
        </w:rPr>
        <w:t xml:space="preserve"> that applies to the payments made by the tourist to such operators as the appellants and those made by the appellant to the </w:t>
      </w:r>
      <w:r w:rsidR="00AC0A47" w:rsidRPr="00AD6501">
        <w:rPr>
          <w:rFonts w:ascii="Times New Roman" w:hAnsi="Times New Roman" w:cs="Times New Roman"/>
          <w:sz w:val="24"/>
          <w:szCs w:val="24"/>
        </w:rPr>
        <w:t>kindred operator.</w:t>
      </w:r>
      <w:r w:rsidR="00AC53B4" w:rsidRPr="00AD6501">
        <w:rPr>
          <w:rFonts w:ascii="Times New Roman" w:hAnsi="Times New Roman" w:cs="Times New Roman"/>
          <w:sz w:val="24"/>
          <w:szCs w:val="24"/>
        </w:rPr>
        <w:t xml:space="preserve"> The former is called a “rack </w:t>
      </w:r>
      <w:r w:rsidR="00B81452" w:rsidRPr="00AD6501">
        <w:rPr>
          <w:rFonts w:ascii="Times New Roman" w:hAnsi="Times New Roman" w:cs="Times New Roman"/>
          <w:sz w:val="24"/>
          <w:szCs w:val="24"/>
        </w:rPr>
        <w:t xml:space="preserve">or published </w:t>
      </w:r>
      <w:r w:rsidR="00AC53B4" w:rsidRPr="00AD6501">
        <w:rPr>
          <w:rFonts w:ascii="Times New Roman" w:hAnsi="Times New Roman" w:cs="Times New Roman"/>
          <w:sz w:val="24"/>
          <w:szCs w:val="24"/>
        </w:rPr>
        <w:t xml:space="preserve">rate” while the latter is a “net effective rate”. </w:t>
      </w:r>
      <w:r w:rsidR="005B1904" w:rsidRPr="00AD6501">
        <w:rPr>
          <w:rFonts w:ascii="Times New Roman" w:hAnsi="Times New Roman" w:cs="Times New Roman"/>
          <w:sz w:val="24"/>
          <w:szCs w:val="24"/>
        </w:rPr>
        <w:t xml:space="preserve"> </w:t>
      </w:r>
      <w:r w:rsidR="00B81452" w:rsidRPr="00AD6501">
        <w:rPr>
          <w:rFonts w:ascii="Times New Roman" w:hAnsi="Times New Roman" w:cs="Times New Roman"/>
          <w:sz w:val="24"/>
          <w:szCs w:val="24"/>
        </w:rPr>
        <w:t>The rack rate is determined by the p</w:t>
      </w:r>
      <w:r w:rsidR="008B4C15" w:rsidRPr="00AD6501">
        <w:rPr>
          <w:rFonts w:ascii="Times New Roman" w:hAnsi="Times New Roman" w:cs="Times New Roman"/>
          <w:sz w:val="24"/>
          <w:szCs w:val="24"/>
        </w:rPr>
        <w:t xml:space="preserve">rovider of the required activity based on market </w:t>
      </w:r>
      <w:r w:rsidR="00845794" w:rsidRPr="00AD6501">
        <w:rPr>
          <w:rFonts w:ascii="Times New Roman" w:hAnsi="Times New Roman" w:cs="Times New Roman"/>
          <w:sz w:val="24"/>
          <w:szCs w:val="24"/>
        </w:rPr>
        <w:t xml:space="preserve">fundamentals such as the </w:t>
      </w:r>
      <w:r w:rsidR="008B4C15" w:rsidRPr="00AD6501">
        <w:rPr>
          <w:rFonts w:ascii="Times New Roman" w:hAnsi="Times New Roman" w:cs="Times New Roman"/>
          <w:sz w:val="24"/>
          <w:szCs w:val="24"/>
        </w:rPr>
        <w:t xml:space="preserve">state of </w:t>
      </w:r>
      <w:r w:rsidR="00845794" w:rsidRPr="00AD6501">
        <w:rPr>
          <w:rFonts w:ascii="Times New Roman" w:hAnsi="Times New Roman" w:cs="Times New Roman"/>
          <w:sz w:val="24"/>
          <w:szCs w:val="24"/>
        </w:rPr>
        <w:t xml:space="preserve">the </w:t>
      </w:r>
      <w:r w:rsidR="008B4C15" w:rsidRPr="00AD6501">
        <w:rPr>
          <w:rFonts w:ascii="Times New Roman" w:hAnsi="Times New Roman" w:cs="Times New Roman"/>
          <w:sz w:val="24"/>
          <w:szCs w:val="24"/>
        </w:rPr>
        <w:t>eco</w:t>
      </w:r>
      <w:r w:rsidR="00845794" w:rsidRPr="00AD6501">
        <w:rPr>
          <w:rFonts w:ascii="Times New Roman" w:hAnsi="Times New Roman" w:cs="Times New Roman"/>
          <w:sz w:val="24"/>
          <w:szCs w:val="24"/>
        </w:rPr>
        <w:t xml:space="preserve">nomy in source and end markets, </w:t>
      </w:r>
      <w:r w:rsidR="008B4C15" w:rsidRPr="00AD6501">
        <w:rPr>
          <w:rFonts w:ascii="Times New Roman" w:hAnsi="Times New Roman" w:cs="Times New Roman"/>
          <w:sz w:val="24"/>
          <w:szCs w:val="24"/>
        </w:rPr>
        <w:t xml:space="preserve">regional </w:t>
      </w:r>
      <w:r w:rsidR="00845794" w:rsidRPr="00AD6501">
        <w:rPr>
          <w:rFonts w:ascii="Times New Roman" w:hAnsi="Times New Roman" w:cs="Times New Roman"/>
          <w:sz w:val="24"/>
          <w:szCs w:val="24"/>
        </w:rPr>
        <w:t xml:space="preserve">and country </w:t>
      </w:r>
      <w:r w:rsidR="008B4C15" w:rsidRPr="00AD6501">
        <w:rPr>
          <w:rFonts w:ascii="Times New Roman" w:hAnsi="Times New Roman" w:cs="Times New Roman"/>
          <w:sz w:val="24"/>
          <w:szCs w:val="24"/>
        </w:rPr>
        <w:t>competition</w:t>
      </w:r>
      <w:r w:rsidR="008F2ABD" w:rsidRPr="00AD6501">
        <w:rPr>
          <w:rFonts w:ascii="Times New Roman" w:hAnsi="Times New Roman" w:cs="Times New Roman"/>
          <w:sz w:val="24"/>
          <w:szCs w:val="24"/>
        </w:rPr>
        <w:t>.</w:t>
      </w:r>
    </w:p>
    <w:p w:rsidR="008F2ABD" w:rsidRPr="00AD6501" w:rsidRDefault="008F2ABD"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In the objection, the tax advisors </w:t>
      </w:r>
      <w:r w:rsidR="003A14DD" w:rsidRPr="00AD6501">
        <w:rPr>
          <w:rFonts w:ascii="Times New Roman" w:hAnsi="Times New Roman" w:cs="Times New Roman"/>
          <w:sz w:val="24"/>
          <w:szCs w:val="24"/>
        </w:rPr>
        <w:t xml:space="preserve">partly </w:t>
      </w:r>
      <w:r w:rsidRPr="00AD6501">
        <w:rPr>
          <w:rFonts w:ascii="Times New Roman" w:hAnsi="Times New Roman" w:cs="Times New Roman"/>
          <w:sz w:val="24"/>
          <w:szCs w:val="24"/>
        </w:rPr>
        <w:t xml:space="preserve">misconstrued the basis for placing the payment of VAT on the appellant. It was for supplying a </w:t>
      </w:r>
      <w:r w:rsidR="00315125" w:rsidRPr="00AD6501">
        <w:rPr>
          <w:rFonts w:ascii="Times New Roman" w:hAnsi="Times New Roman" w:cs="Times New Roman"/>
          <w:sz w:val="24"/>
          <w:szCs w:val="24"/>
        </w:rPr>
        <w:t>se</w:t>
      </w:r>
      <w:r w:rsidR="00DA31DF" w:rsidRPr="00AD6501">
        <w:rPr>
          <w:rFonts w:ascii="Times New Roman" w:hAnsi="Times New Roman" w:cs="Times New Roman"/>
          <w:sz w:val="24"/>
          <w:szCs w:val="24"/>
        </w:rPr>
        <w:t>rvice to the local kindred operator</w:t>
      </w:r>
      <w:r w:rsidRPr="00AD6501">
        <w:rPr>
          <w:rFonts w:ascii="Times New Roman" w:hAnsi="Times New Roman" w:cs="Times New Roman"/>
          <w:sz w:val="24"/>
          <w:szCs w:val="24"/>
        </w:rPr>
        <w:t xml:space="preserve"> and not so much on the </w:t>
      </w:r>
      <w:r w:rsidR="00315125" w:rsidRPr="00AD6501">
        <w:rPr>
          <w:rFonts w:ascii="Times New Roman" w:hAnsi="Times New Roman" w:cs="Times New Roman"/>
          <w:sz w:val="24"/>
          <w:szCs w:val="24"/>
        </w:rPr>
        <w:t xml:space="preserve">withholding tax or </w:t>
      </w:r>
      <w:r w:rsidRPr="00AD6501">
        <w:rPr>
          <w:rFonts w:ascii="Times New Roman" w:hAnsi="Times New Roman" w:cs="Times New Roman"/>
          <w:sz w:val="24"/>
          <w:szCs w:val="24"/>
        </w:rPr>
        <w:t>commission paid to a foreign agent</w:t>
      </w:r>
      <w:r w:rsidR="009E47DA" w:rsidRPr="00AD6501">
        <w:rPr>
          <w:rFonts w:ascii="Times New Roman" w:hAnsi="Times New Roman" w:cs="Times New Roman"/>
          <w:sz w:val="24"/>
          <w:szCs w:val="24"/>
        </w:rPr>
        <w:t xml:space="preserve">. </w:t>
      </w:r>
      <w:r w:rsidR="00315125" w:rsidRPr="00AD6501">
        <w:rPr>
          <w:rFonts w:ascii="Times New Roman" w:hAnsi="Times New Roman" w:cs="Times New Roman"/>
          <w:sz w:val="24"/>
          <w:szCs w:val="24"/>
        </w:rPr>
        <w:t>The a</w:t>
      </w:r>
      <w:r w:rsidR="003450BF" w:rsidRPr="00AD6501">
        <w:rPr>
          <w:rFonts w:ascii="Times New Roman" w:hAnsi="Times New Roman" w:cs="Times New Roman"/>
          <w:sz w:val="24"/>
          <w:szCs w:val="24"/>
        </w:rPr>
        <w:t xml:space="preserve">ttempts </w:t>
      </w:r>
      <w:r w:rsidR="00315125" w:rsidRPr="00AD6501">
        <w:rPr>
          <w:rFonts w:ascii="Times New Roman" w:hAnsi="Times New Roman" w:cs="Times New Roman"/>
          <w:sz w:val="24"/>
          <w:szCs w:val="24"/>
        </w:rPr>
        <w:t xml:space="preserve">by the first appellant </w:t>
      </w:r>
      <w:r w:rsidR="003450BF" w:rsidRPr="00AD6501">
        <w:rPr>
          <w:rFonts w:ascii="Times New Roman" w:hAnsi="Times New Roman" w:cs="Times New Roman"/>
          <w:sz w:val="24"/>
          <w:szCs w:val="24"/>
        </w:rPr>
        <w:t xml:space="preserve">to persuade </w:t>
      </w:r>
      <w:r w:rsidR="00315125" w:rsidRPr="00AD6501">
        <w:rPr>
          <w:rFonts w:ascii="Times New Roman" w:hAnsi="Times New Roman" w:cs="Times New Roman"/>
          <w:sz w:val="24"/>
          <w:szCs w:val="24"/>
        </w:rPr>
        <w:t>the Commissioner-General to suspend the payment of the assessed</w:t>
      </w:r>
      <w:r w:rsidR="003450BF" w:rsidRPr="00AD6501">
        <w:rPr>
          <w:rFonts w:ascii="Times New Roman" w:hAnsi="Times New Roman" w:cs="Times New Roman"/>
          <w:sz w:val="24"/>
          <w:szCs w:val="24"/>
        </w:rPr>
        <w:t xml:space="preserve"> VAT principal, penalty and interest were </w:t>
      </w:r>
      <w:r w:rsidR="00D40F17" w:rsidRPr="00AD6501">
        <w:rPr>
          <w:rFonts w:ascii="Times New Roman" w:hAnsi="Times New Roman" w:cs="Times New Roman"/>
          <w:sz w:val="24"/>
          <w:szCs w:val="24"/>
        </w:rPr>
        <w:t>unsuccessful</w:t>
      </w:r>
      <w:r w:rsidR="003450BF" w:rsidRPr="00AD6501">
        <w:rPr>
          <w:rStyle w:val="FootnoteReference"/>
          <w:rFonts w:ascii="Times New Roman" w:hAnsi="Times New Roman" w:cs="Times New Roman"/>
          <w:sz w:val="24"/>
          <w:szCs w:val="24"/>
        </w:rPr>
        <w:footnoteReference w:id="10"/>
      </w:r>
      <w:r w:rsidR="00421E99" w:rsidRPr="00AD6501">
        <w:rPr>
          <w:rFonts w:ascii="Times New Roman" w:hAnsi="Times New Roman" w:cs="Times New Roman"/>
          <w:sz w:val="24"/>
          <w:szCs w:val="24"/>
        </w:rPr>
        <w:t xml:space="preserve">. </w:t>
      </w:r>
    </w:p>
    <w:p w:rsidR="00421E99" w:rsidRPr="00AD6501" w:rsidRDefault="00421E99" w:rsidP="00FE0ECF">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On 21 March 2011, the Commissioner-General determined the objection under the reference “Objection to assessment on first appellant: withholding tax on foreign </w:t>
      </w:r>
      <w:r w:rsidR="000A6C6D" w:rsidRPr="00AD6501">
        <w:rPr>
          <w:rFonts w:ascii="Times New Roman" w:hAnsi="Times New Roman" w:cs="Times New Roman"/>
          <w:sz w:val="24"/>
          <w:szCs w:val="24"/>
        </w:rPr>
        <w:t>c</w:t>
      </w:r>
      <w:r w:rsidRPr="00AD6501">
        <w:rPr>
          <w:rFonts w:ascii="Times New Roman" w:hAnsi="Times New Roman" w:cs="Times New Roman"/>
          <w:sz w:val="24"/>
          <w:szCs w:val="24"/>
        </w:rPr>
        <w:t>ommission and VAT”</w:t>
      </w:r>
      <w:r w:rsidR="00123216" w:rsidRPr="00AD6501">
        <w:rPr>
          <w:rStyle w:val="FootnoteReference"/>
          <w:rFonts w:ascii="Times New Roman" w:hAnsi="Times New Roman" w:cs="Times New Roman"/>
          <w:sz w:val="24"/>
          <w:szCs w:val="24"/>
        </w:rPr>
        <w:footnoteReference w:id="11"/>
      </w:r>
      <w:r w:rsidRPr="00AD6501">
        <w:rPr>
          <w:rFonts w:ascii="Times New Roman" w:hAnsi="Times New Roman" w:cs="Times New Roman"/>
          <w:sz w:val="24"/>
          <w:szCs w:val="24"/>
        </w:rPr>
        <w:t>.</w:t>
      </w:r>
      <w:r w:rsidR="00936EFE" w:rsidRPr="00AD6501">
        <w:rPr>
          <w:rFonts w:ascii="Times New Roman" w:hAnsi="Times New Roman" w:cs="Times New Roman"/>
          <w:sz w:val="24"/>
          <w:szCs w:val="24"/>
        </w:rPr>
        <w:t xml:space="preserve"> The income tax objections were disallowed but the penalty was reduced to 20% and the first appellant was requested to claim the relief derived from applicable double taxation agreements. In regards to VAT, the Commiss</w:t>
      </w:r>
      <w:r w:rsidR="00891299">
        <w:rPr>
          <w:rFonts w:ascii="Times New Roman" w:hAnsi="Times New Roman" w:cs="Times New Roman"/>
          <w:sz w:val="24"/>
          <w:szCs w:val="24"/>
        </w:rPr>
        <w:t>ioner-General was emphatic that:</w:t>
      </w:r>
      <w:r w:rsidR="00426312">
        <w:rPr>
          <w:rFonts w:ascii="Times New Roman" w:hAnsi="Times New Roman" w:cs="Times New Roman"/>
          <w:sz w:val="24"/>
          <w:szCs w:val="24"/>
        </w:rPr>
        <w:t xml:space="preserve"> </w:t>
      </w:r>
    </w:p>
    <w:p w:rsidR="00936EFE" w:rsidRPr="00AD6501" w:rsidRDefault="00936EFE" w:rsidP="00AD6501">
      <w:pPr>
        <w:spacing w:after="0" w:line="240" w:lineRule="auto"/>
        <w:ind w:left="720"/>
        <w:jc w:val="both"/>
        <w:rPr>
          <w:rFonts w:ascii="Times New Roman" w:hAnsi="Times New Roman" w:cs="Times New Roman"/>
        </w:rPr>
      </w:pPr>
      <w:r w:rsidRPr="00AD6501">
        <w:rPr>
          <w:rFonts w:ascii="Times New Roman" w:hAnsi="Times New Roman" w:cs="Times New Roman"/>
        </w:rPr>
        <w:t>“The Value Added Tax liability is arising from the commission earned by the first appellant from its dealings with other local registered operators such as WH, S etc. Section 6 (1) (a) of the Value Added Tax Act [</w:t>
      </w:r>
      <w:r w:rsidRPr="00AD6501">
        <w:rPr>
          <w:rFonts w:ascii="Times New Roman" w:hAnsi="Times New Roman" w:cs="Times New Roman"/>
          <w:i/>
        </w:rPr>
        <w:t>Chapter 23:12]</w:t>
      </w:r>
      <w:r w:rsidRPr="00AD6501">
        <w:rPr>
          <w:rFonts w:ascii="Times New Roman" w:hAnsi="Times New Roman" w:cs="Times New Roman"/>
        </w:rPr>
        <w:t xml:space="preserve"> provides for the taxation of such transactions. This ground of objection is therefore disallowed as the supply of services locally (i.e. services offered by a local operator to another local operator) is liable to VAT at 15%.</w:t>
      </w:r>
    </w:p>
    <w:p w:rsidR="00936EFE" w:rsidRDefault="00936EFE" w:rsidP="00AD6501">
      <w:pPr>
        <w:spacing w:after="0" w:line="240" w:lineRule="auto"/>
        <w:ind w:left="720"/>
        <w:jc w:val="both"/>
        <w:rPr>
          <w:rFonts w:ascii="Times New Roman" w:hAnsi="Times New Roman" w:cs="Times New Roman"/>
        </w:rPr>
      </w:pPr>
      <w:r w:rsidRPr="00AD6501">
        <w:rPr>
          <w:rFonts w:ascii="Times New Roman" w:hAnsi="Times New Roman" w:cs="Times New Roman"/>
        </w:rPr>
        <w:t xml:space="preserve">If you are dissatisfied with my decision, you may appeal to the ……….Fiscal Appeal Court in terms of section 33 of </w:t>
      </w:r>
      <w:r w:rsidR="001F3B6C" w:rsidRPr="00AD6501">
        <w:rPr>
          <w:rFonts w:ascii="Times New Roman" w:hAnsi="Times New Roman" w:cs="Times New Roman"/>
        </w:rPr>
        <w:t xml:space="preserve">the VAT Act </w:t>
      </w:r>
      <w:r w:rsidR="001F3B6C" w:rsidRPr="00AD6501">
        <w:rPr>
          <w:rFonts w:ascii="Times New Roman" w:hAnsi="Times New Roman" w:cs="Times New Roman"/>
          <w:i/>
        </w:rPr>
        <w:t>[Chapter 23:12].”</w:t>
      </w:r>
      <w:r w:rsidR="001F3B6C" w:rsidRPr="00AD6501">
        <w:rPr>
          <w:rFonts w:ascii="Times New Roman" w:hAnsi="Times New Roman" w:cs="Times New Roman"/>
        </w:rPr>
        <w:t xml:space="preserve"> </w:t>
      </w:r>
    </w:p>
    <w:p w:rsidR="00AD6501" w:rsidRPr="00AD6501" w:rsidRDefault="00AD6501" w:rsidP="00AD6501">
      <w:pPr>
        <w:spacing w:after="0" w:line="240" w:lineRule="auto"/>
        <w:ind w:left="720"/>
        <w:jc w:val="both"/>
        <w:rPr>
          <w:rFonts w:ascii="Times New Roman" w:hAnsi="Times New Roman" w:cs="Times New Roman"/>
        </w:rPr>
      </w:pPr>
    </w:p>
    <w:p w:rsidR="009D660A" w:rsidRPr="00AD6501" w:rsidRDefault="009E1976"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The first appellant f</w:t>
      </w:r>
      <w:r w:rsidR="005B6BE5" w:rsidRPr="00AD6501">
        <w:rPr>
          <w:rFonts w:ascii="Times New Roman" w:hAnsi="Times New Roman" w:cs="Times New Roman"/>
          <w:sz w:val="24"/>
          <w:szCs w:val="24"/>
        </w:rPr>
        <w:t xml:space="preserve">iled </w:t>
      </w:r>
      <w:r w:rsidR="007F7F32" w:rsidRPr="00AD6501">
        <w:rPr>
          <w:rFonts w:ascii="Times New Roman" w:hAnsi="Times New Roman" w:cs="Times New Roman"/>
          <w:sz w:val="24"/>
          <w:szCs w:val="24"/>
        </w:rPr>
        <w:t>its notice</w:t>
      </w:r>
      <w:r w:rsidR="005B6BE5" w:rsidRPr="00AD6501">
        <w:rPr>
          <w:rFonts w:ascii="Times New Roman" w:hAnsi="Times New Roman" w:cs="Times New Roman"/>
          <w:sz w:val="24"/>
          <w:szCs w:val="24"/>
        </w:rPr>
        <w:t xml:space="preserve"> of appeal on 12 April 2011 and statement </w:t>
      </w:r>
      <w:r w:rsidR="0085328A" w:rsidRPr="00AD6501">
        <w:rPr>
          <w:rFonts w:ascii="Times New Roman" w:hAnsi="Times New Roman" w:cs="Times New Roman"/>
          <w:sz w:val="24"/>
          <w:szCs w:val="24"/>
        </w:rPr>
        <w:t>of facts and law on 23 May 2011</w:t>
      </w:r>
      <w:r w:rsidR="00DD6E4E" w:rsidRPr="00AD6501">
        <w:rPr>
          <w:rFonts w:ascii="Times New Roman" w:hAnsi="Times New Roman" w:cs="Times New Roman"/>
          <w:sz w:val="24"/>
          <w:szCs w:val="24"/>
        </w:rPr>
        <w:t>. The respondent filed its reply thereto</w:t>
      </w:r>
      <w:r w:rsidR="0085328A" w:rsidRPr="00AD6501">
        <w:rPr>
          <w:rFonts w:ascii="Times New Roman" w:hAnsi="Times New Roman" w:cs="Times New Roman"/>
          <w:sz w:val="24"/>
          <w:szCs w:val="24"/>
        </w:rPr>
        <w:t xml:space="preserve"> on 11 July 2011</w:t>
      </w:r>
      <w:r w:rsidR="005532AB" w:rsidRPr="00AD6501">
        <w:rPr>
          <w:rFonts w:ascii="Times New Roman" w:hAnsi="Times New Roman" w:cs="Times New Roman"/>
          <w:sz w:val="24"/>
          <w:szCs w:val="24"/>
        </w:rPr>
        <w:t xml:space="preserve">. </w:t>
      </w:r>
      <w:r w:rsidR="00906AE1" w:rsidRPr="00AD6501">
        <w:rPr>
          <w:rFonts w:ascii="Times New Roman" w:hAnsi="Times New Roman" w:cs="Times New Roman"/>
          <w:sz w:val="24"/>
          <w:szCs w:val="24"/>
        </w:rPr>
        <w:t>The appellant and the respondent agreed that the tourist paid the full price for the activity p</w:t>
      </w:r>
      <w:r w:rsidR="005532AB" w:rsidRPr="00AD6501">
        <w:rPr>
          <w:rFonts w:ascii="Times New Roman" w:hAnsi="Times New Roman" w:cs="Times New Roman"/>
          <w:sz w:val="24"/>
          <w:szCs w:val="24"/>
        </w:rPr>
        <w:t>rovided by the local kindred operator</w:t>
      </w:r>
      <w:r w:rsidR="00906AE1" w:rsidRPr="00AD6501">
        <w:rPr>
          <w:rFonts w:ascii="Times New Roman" w:hAnsi="Times New Roman" w:cs="Times New Roman"/>
          <w:sz w:val="24"/>
          <w:szCs w:val="24"/>
        </w:rPr>
        <w:t>. They further agreed that the full price was shared between the app</w:t>
      </w:r>
      <w:r w:rsidR="005532AB" w:rsidRPr="00AD6501">
        <w:rPr>
          <w:rFonts w:ascii="Times New Roman" w:hAnsi="Times New Roman" w:cs="Times New Roman"/>
          <w:sz w:val="24"/>
          <w:szCs w:val="24"/>
        </w:rPr>
        <w:t>ellant and the local kindred operator</w:t>
      </w:r>
      <w:r w:rsidR="00906AE1" w:rsidRPr="00AD6501">
        <w:rPr>
          <w:rFonts w:ascii="Times New Roman" w:hAnsi="Times New Roman" w:cs="Times New Roman"/>
          <w:sz w:val="24"/>
          <w:szCs w:val="24"/>
        </w:rPr>
        <w:t xml:space="preserve"> in accordance with </w:t>
      </w:r>
      <w:r w:rsidR="00906AE1" w:rsidRPr="00426312">
        <w:rPr>
          <w:rFonts w:ascii="Times New Roman" w:hAnsi="Times New Roman" w:cs="Times New Roman"/>
          <w:sz w:val="24"/>
          <w:szCs w:val="24"/>
        </w:rPr>
        <w:t>the</w:t>
      </w:r>
      <w:r w:rsidR="00906AE1" w:rsidRPr="00AD6501">
        <w:rPr>
          <w:rFonts w:ascii="Times New Roman" w:hAnsi="Times New Roman" w:cs="Times New Roman"/>
          <w:b/>
          <w:sz w:val="24"/>
          <w:szCs w:val="24"/>
        </w:rPr>
        <w:t xml:space="preserve"> </w:t>
      </w:r>
      <w:r w:rsidR="00906AE1" w:rsidRPr="00AD6501">
        <w:rPr>
          <w:rFonts w:ascii="Times New Roman" w:hAnsi="Times New Roman" w:cs="Times New Roman"/>
          <w:sz w:val="24"/>
          <w:szCs w:val="24"/>
        </w:rPr>
        <w:t xml:space="preserve">prevailing </w:t>
      </w:r>
      <w:r w:rsidR="00F263F1" w:rsidRPr="00AD6501">
        <w:rPr>
          <w:rFonts w:ascii="Times New Roman" w:hAnsi="Times New Roman" w:cs="Times New Roman"/>
          <w:sz w:val="24"/>
          <w:szCs w:val="24"/>
        </w:rPr>
        <w:t xml:space="preserve">worldwide tourism industry pricing model agreement that each appellant underscored in para </w:t>
      </w:r>
      <w:r w:rsidR="00F263F1" w:rsidRPr="00AD6501">
        <w:rPr>
          <w:rFonts w:ascii="Times New Roman" w:hAnsi="Times New Roman" w:cs="Times New Roman"/>
          <w:sz w:val="24"/>
          <w:szCs w:val="24"/>
        </w:rPr>
        <w:lastRenderedPageBreak/>
        <w:t>2 of the letter of objection</w:t>
      </w:r>
      <w:r w:rsidR="00F263F1" w:rsidRPr="00AD6501">
        <w:rPr>
          <w:rStyle w:val="FootnoteReference"/>
          <w:rFonts w:ascii="Times New Roman" w:hAnsi="Times New Roman" w:cs="Times New Roman"/>
          <w:sz w:val="24"/>
          <w:szCs w:val="24"/>
        </w:rPr>
        <w:footnoteReference w:id="12"/>
      </w:r>
      <w:r w:rsidR="00F263F1" w:rsidRPr="00AD6501">
        <w:rPr>
          <w:rFonts w:ascii="Times New Roman" w:hAnsi="Times New Roman" w:cs="Times New Roman"/>
          <w:sz w:val="24"/>
          <w:szCs w:val="24"/>
        </w:rPr>
        <w:t xml:space="preserve">. </w:t>
      </w:r>
      <w:r w:rsidR="006F038E" w:rsidRPr="00AD6501">
        <w:rPr>
          <w:rFonts w:ascii="Times New Roman" w:hAnsi="Times New Roman" w:cs="Times New Roman"/>
          <w:sz w:val="24"/>
          <w:szCs w:val="24"/>
        </w:rPr>
        <w:t>The pricing model is dictated by economic realities affecting the countries in which all tourist players operate in from the source to the end markets.  It is in the nature of an unwritten but binding conve</w:t>
      </w:r>
      <w:r w:rsidR="00EF3A8A">
        <w:rPr>
          <w:rFonts w:ascii="Times New Roman" w:hAnsi="Times New Roman" w:cs="Times New Roman"/>
          <w:sz w:val="24"/>
          <w:szCs w:val="24"/>
        </w:rPr>
        <w:t>ntion that participating tourism</w:t>
      </w:r>
      <w:r w:rsidR="006F038E" w:rsidRPr="00AD6501">
        <w:rPr>
          <w:rFonts w:ascii="Times New Roman" w:hAnsi="Times New Roman" w:cs="Times New Roman"/>
          <w:sz w:val="24"/>
          <w:szCs w:val="24"/>
        </w:rPr>
        <w:t xml:space="preserve"> actors subscribe to. </w:t>
      </w:r>
      <w:r w:rsidR="00C50270" w:rsidRPr="00AD6501">
        <w:rPr>
          <w:rFonts w:ascii="Times New Roman" w:hAnsi="Times New Roman" w:cs="Times New Roman"/>
          <w:sz w:val="24"/>
          <w:szCs w:val="24"/>
        </w:rPr>
        <w:t>The local kindred operator</w:t>
      </w:r>
      <w:r w:rsidR="002E5E94" w:rsidRPr="00AD6501">
        <w:rPr>
          <w:rFonts w:ascii="Times New Roman" w:hAnsi="Times New Roman" w:cs="Times New Roman"/>
          <w:sz w:val="24"/>
          <w:szCs w:val="24"/>
        </w:rPr>
        <w:t xml:space="preserve"> does not receive the full price that it ch</w:t>
      </w:r>
      <w:r w:rsidR="00C50270" w:rsidRPr="00AD6501">
        <w:rPr>
          <w:rFonts w:ascii="Times New Roman" w:hAnsi="Times New Roman" w:cs="Times New Roman"/>
          <w:sz w:val="24"/>
          <w:szCs w:val="24"/>
        </w:rPr>
        <w:t>arges for the service but a net effective</w:t>
      </w:r>
      <w:r w:rsidR="002E5E94" w:rsidRPr="00AD6501">
        <w:rPr>
          <w:rFonts w:ascii="Times New Roman" w:hAnsi="Times New Roman" w:cs="Times New Roman"/>
          <w:sz w:val="24"/>
          <w:szCs w:val="24"/>
        </w:rPr>
        <w:t xml:space="preserve"> rate. </w:t>
      </w:r>
    </w:p>
    <w:p w:rsidR="00BC75F7" w:rsidRPr="00AD6501" w:rsidRDefault="001B5175"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The sole witness called was the Group Chief Executive Officer of first appellant</w:t>
      </w:r>
      <w:r w:rsidR="009D660A" w:rsidRPr="00AD6501">
        <w:rPr>
          <w:rFonts w:ascii="Times New Roman" w:hAnsi="Times New Roman" w:cs="Times New Roman"/>
          <w:sz w:val="24"/>
          <w:szCs w:val="24"/>
        </w:rPr>
        <w:t xml:space="preserve">. </w:t>
      </w:r>
      <w:r w:rsidR="006018BB" w:rsidRPr="00AD6501">
        <w:rPr>
          <w:rFonts w:ascii="Times New Roman" w:hAnsi="Times New Roman" w:cs="Times New Roman"/>
          <w:sz w:val="24"/>
          <w:szCs w:val="24"/>
        </w:rPr>
        <w:t xml:space="preserve"> </w:t>
      </w:r>
      <w:r w:rsidRPr="00AD6501">
        <w:rPr>
          <w:rFonts w:ascii="Times New Roman" w:hAnsi="Times New Roman" w:cs="Times New Roman"/>
          <w:sz w:val="24"/>
          <w:szCs w:val="24"/>
        </w:rPr>
        <w:t>He gave a general overview of the travel industry</w:t>
      </w:r>
      <w:r w:rsidR="00E9483E" w:rsidRPr="00AD6501">
        <w:rPr>
          <w:rFonts w:ascii="Times New Roman" w:hAnsi="Times New Roman" w:cs="Times New Roman"/>
          <w:sz w:val="24"/>
          <w:szCs w:val="24"/>
        </w:rPr>
        <w:t xml:space="preserve"> </w:t>
      </w:r>
      <w:r w:rsidR="00305F3B" w:rsidRPr="00AD6501">
        <w:rPr>
          <w:rFonts w:ascii="Times New Roman" w:hAnsi="Times New Roman" w:cs="Times New Roman"/>
          <w:sz w:val="24"/>
          <w:szCs w:val="24"/>
        </w:rPr>
        <w:t xml:space="preserve">based on </w:t>
      </w:r>
      <w:r w:rsidR="00E9483E" w:rsidRPr="00AD6501">
        <w:rPr>
          <w:rFonts w:ascii="Times New Roman" w:hAnsi="Times New Roman" w:cs="Times New Roman"/>
          <w:sz w:val="24"/>
          <w:szCs w:val="24"/>
        </w:rPr>
        <w:t xml:space="preserve">his experience and involvement as founding shareholder retrospective to 1992 when </w:t>
      </w:r>
      <w:r w:rsidR="009D660A" w:rsidRPr="00AD6501">
        <w:rPr>
          <w:rFonts w:ascii="Times New Roman" w:hAnsi="Times New Roman" w:cs="Times New Roman"/>
          <w:sz w:val="24"/>
          <w:szCs w:val="24"/>
        </w:rPr>
        <w:t xml:space="preserve">the first appellant commenced trading. He confirmed the activities provided by the first appellant and the concierge services availed to the tourist by the first appellant </w:t>
      </w:r>
      <w:r w:rsidR="00981238" w:rsidRPr="00AD6501">
        <w:rPr>
          <w:rFonts w:ascii="Times New Roman" w:hAnsi="Times New Roman" w:cs="Times New Roman"/>
          <w:sz w:val="24"/>
          <w:szCs w:val="24"/>
        </w:rPr>
        <w:t>that were sourced</w:t>
      </w:r>
      <w:r w:rsidR="009D660A" w:rsidRPr="00AD6501">
        <w:rPr>
          <w:rFonts w:ascii="Times New Roman" w:hAnsi="Times New Roman" w:cs="Times New Roman"/>
          <w:sz w:val="24"/>
          <w:szCs w:val="24"/>
        </w:rPr>
        <w:t xml:space="preserve"> from its preferred kindred operators. </w:t>
      </w:r>
      <w:r w:rsidR="00597E89" w:rsidRPr="00AD6501">
        <w:rPr>
          <w:rFonts w:ascii="Times New Roman" w:hAnsi="Times New Roman" w:cs="Times New Roman"/>
          <w:sz w:val="24"/>
          <w:szCs w:val="24"/>
        </w:rPr>
        <w:t xml:space="preserve">The preference was dictated, </w:t>
      </w:r>
      <w:r w:rsidR="00597E89" w:rsidRPr="00AD6501">
        <w:rPr>
          <w:rFonts w:ascii="Times New Roman" w:hAnsi="Times New Roman" w:cs="Times New Roman"/>
          <w:i/>
          <w:sz w:val="24"/>
          <w:szCs w:val="24"/>
        </w:rPr>
        <w:t>inter alia</w:t>
      </w:r>
      <w:r w:rsidR="00597E89" w:rsidRPr="00AD6501">
        <w:rPr>
          <w:rFonts w:ascii="Times New Roman" w:hAnsi="Times New Roman" w:cs="Times New Roman"/>
          <w:sz w:val="24"/>
          <w:szCs w:val="24"/>
        </w:rPr>
        <w:t xml:space="preserve">, by the state of equipment, </w:t>
      </w:r>
      <w:r w:rsidR="00981238" w:rsidRPr="00AD6501">
        <w:rPr>
          <w:rFonts w:ascii="Times New Roman" w:hAnsi="Times New Roman" w:cs="Times New Roman"/>
          <w:sz w:val="24"/>
          <w:szCs w:val="24"/>
        </w:rPr>
        <w:t xml:space="preserve">the </w:t>
      </w:r>
      <w:r w:rsidR="00597E89" w:rsidRPr="00AD6501">
        <w:rPr>
          <w:rFonts w:ascii="Times New Roman" w:hAnsi="Times New Roman" w:cs="Times New Roman"/>
          <w:sz w:val="24"/>
          <w:szCs w:val="24"/>
        </w:rPr>
        <w:t xml:space="preserve">service standards, </w:t>
      </w:r>
      <w:r w:rsidR="00981238" w:rsidRPr="00AD6501">
        <w:rPr>
          <w:rFonts w:ascii="Times New Roman" w:hAnsi="Times New Roman" w:cs="Times New Roman"/>
          <w:sz w:val="24"/>
          <w:szCs w:val="24"/>
        </w:rPr>
        <w:t xml:space="preserve">the </w:t>
      </w:r>
      <w:r w:rsidR="00597E89" w:rsidRPr="00AD6501">
        <w:rPr>
          <w:rFonts w:ascii="Times New Roman" w:hAnsi="Times New Roman" w:cs="Times New Roman"/>
          <w:sz w:val="24"/>
          <w:szCs w:val="24"/>
        </w:rPr>
        <w:t xml:space="preserve">quality of product, safety considerations and </w:t>
      </w:r>
      <w:r w:rsidR="00981238" w:rsidRPr="00AD6501">
        <w:rPr>
          <w:rFonts w:ascii="Times New Roman" w:hAnsi="Times New Roman" w:cs="Times New Roman"/>
          <w:sz w:val="24"/>
          <w:szCs w:val="24"/>
        </w:rPr>
        <w:t xml:space="preserve">the </w:t>
      </w:r>
      <w:r w:rsidR="00597E89" w:rsidRPr="00AD6501">
        <w:rPr>
          <w:rFonts w:ascii="Times New Roman" w:hAnsi="Times New Roman" w:cs="Times New Roman"/>
          <w:sz w:val="24"/>
          <w:szCs w:val="24"/>
        </w:rPr>
        <w:t xml:space="preserve">provision of public liability insurance cover of at least US1 million. </w:t>
      </w:r>
      <w:r w:rsidR="009D660A" w:rsidRPr="00AD6501">
        <w:rPr>
          <w:rFonts w:ascii="Times New Roman" w:hAnsi="Times New Roman" w:cs="Times New Roman"/>
          <w:sz w:val="24"/>
          <w:szCs w:val="24"/>
        </w:rPr>
        <w:t xml:space="preserve">He further indicated the payment arrangements between the appellant and </w:t>
      </w:r>
      <w:r w:rsidR="00981238" w:rsidRPr="00AD6501">
        <w:rPr>
          <w:rFonts w:ascii="Times New Roman" w:hAnsi="Times New Roman" w:cs="Times New Roman"/>
          <w:sz w:val="24"/>
          <w:szCs w:val="24"/>
        </w:rPr>
        <w:t xml:space="preserve">the </w:t>
      </w:r>
      <w:r w:rsidR="009D660A" w:rsidRPr="00AD6501">
        <w:rPr>
          <w:rFonts w:ascii="Times New Roman" w:hAnsi="Times New Roman" w:cs="Times New Roman"/>
          <w:sz w:val="24"/>
          <w:szCs w:val="24"/>
        </w:rPr>
        <w:t>kindred operator</w:t>
      </w:r>
      <w:r w:rsidR="00981238" w:rsidRPr="00AD6501">
        <w:rPr>
          <w:rFonts w:ascii="Times New Roman" w:hAnsi="Times New Roman" w:cs="Times New Roman"/>
          <w:sz w:val="24"/>
          <w:szCs w:val="24"/>
        </w:rPr>
        <w:t>s</w:t>
      </w:r>
      <w:r w:rsidR="009D660A" w:rsidRPr="00AD6501">
        <w:rPr>
          <w:rFonts w:ascii="Times New Roman" w:hAnsi="Times New Roman" w:cs="Times New Roman"/>
          <w:sz w:val="24"/>
          <w:szCs w:val="24"/>
        </w:rPr>
        <w:t xml:space="preserve">. </w:t>
      </w:r>
      <w:r w:rsidR="00DD1E77" w:rsidRPr="00AD6501">
        <w:rPr>
          <w:rFonts w:ascii="Times New Roman" w:hAnsi="Times New Roman" w:cs="Times New Roman"/>
          <w:sz w:val="24"/>
          <w:szCs w:val="24"/>
        </w:rPr>
        <w:t xml:space="preserve">He considered the retention to be income accruing from the concierge services provided to the tourist. To his knowledge the other appellants operated a similar system. </w:t>
      </w:r>
    </w:p>
    <w:p w:rsidR="00593F04" w:rsidRPr="00AD6501" w:rsidRDefault="00A31726"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He conceded under cros</w:t>
      </w:r>
      <w:r w:rsidR="004900A6">
        <w:rPr>
          <w:rFonts w:ascii="Times New Roman" w:hAnsi="Times New Roman" w:cs="Times New Roman"/>
          <w:sz w:val="24"/>
          <w:szCs w:val="24"/>
        </w:rPr>
        <w:t>s examination that the retained</w:t>
      </w:r>
      <w:r w:rsidRPr="00AD6501">
        <w:rPr>
          <w:rFonts w:ascii="Times New Roman" w:hAnsi="Times New Roman" w:cs="Times New Roman"/>
          <w:sz w:val="24"/>
          <w:szCs w:val="24"/>
        </w:rPr>
        <w:t xml:space="preserve"> income was </w:t>
      </w:r>
      <w:r w:rsidR="00FB2890" w:rsidRPr="00AD6501">
        <w:rPr>
          <w:rFonts w:ascii="Times New Roman" w:hAnsi="Times New Roman" w:cs="Times New Roman"/>
          <w:sz w:val="24"/>
          <w:szCs w:val="24"/>
        </w:rPr>
        <w:t>volume driven but denied</w:t>
      </w:r>
      <w:r w:rsidRPr="00AD6501">
        <w:rPr>
          <w:rFonts w:ascii="Times New Roman" w:hAnsi="Times New Roman" w:cs="Times New Roman"/>
          <w:sz w:val="24"/>
          <w:szCs w:val="24"/>
        </w:rPr>
        <w:t xml:space="preserve"> </w:t>
      </w:r>
      <w:r w:rsidR="00FB2890" w:rsidRPr="00AD6501">
        <w:rPr>
          <w:rFonts w:ascii="Times New Roman" w:hAnsi="Times New Roman" w:cs="Times New Roman"/>
          <w:sz w:val="24"/>
          <w:szCs w:val="24"/>
        </w:rPr>
        <w:t>the existence of a prior arrangement for sourcing clients between the appellants and the preferred kindred operators. He confirmed that the retention was withheld once the tourist undertook the activity provided by the kindred operator. He vehemently denied that the retention constituted a commission and preferred to call it the “tourist guest revenue”</w:t>
      </w:r>
      <w:r w:rsidR="00841806" w:rsidRPr="00AD6501">
        <w:rPr>
          <w:rFonts w:ascii="Times New Roman" w:hAnsi="Times New Roman" w:cs="Times New Roman"/>
          <w:sz w:val="24"/>
          <w:szCs w:val="24"/>
        </w:rPr>
        <w:t>.</w:t>
      </w:r>
      <w:r w:rsidR="00FB2890" w:rsidRPr="00AD6501">
        <w:rPr>
          <w:rFonts w:ascii="Times New Roman" w:hAnsi="Times New Roman" w:cs="Times New Roman"/>
          <w:sz w:val="24"/>
          <w:szCs w:val="24"/>
        </w:rPr>
        <w:t xml:space="preserve"> He indicated that the tourist was unaware of the arrangement between the appe</w:t>
      </w:r>
      <w:r w:rsidR="007A687C" w:rsidRPr="00AD6501">
        <w:rPr>
          <w:rFonts w:ascii="Times New Roman" w:hAnsi="Times New Roman" w:cs="Times New Roman"/>
          <w:sz w:val="24"/>
          <w:szCs w:val="24"/>
        </w:rPr>
        <w:t xml:space="preserve">llant and the kindred operator. The appellant retained the revenue from those tourist who booked through it and undertook the activity. </w:t>
      </w:r>
      <w:r w:rsidR="00841806" w:rsidRPr="00AD6501">
        <w:rPr>
          <w:rFonts w:ascii="Times New Roman" w:hAnsi="Times New Roman" w:cs="Times New Roman"/>
          <w:sz w:val="24"/>
          <w:szCs w:val="24"/>
        </w:rPr>
        <w:t>He emphasized that those tourist who inquired about the services from the preferred kindred operators but did not participate in the activities were not charged for the services rend</w:t>
      </w:r>
      <w:r w:rsidR="000B3232" w:rsidRPr="00AD6501">
        <w:rPr>
          <w:rFonts w:ascii="Times New Roman" w:hAnsi="Times New Roman" w:cs="Times New Roman"/>
          <w:sz w:val="24"/>
          <w:szCs w:val="24"/>
        </w:rPr>
        <w:t>ered to them by the tours desk.</w:t>
      </w:r>
      <w:r w:rsidR="00593F04" w:rsidRPr="00AD6501">
        <w:rPr>
          <w:rFonts w:ascii="Times New Roman" w:hAnsi="Times New Roman" w:cs="Times New Roman"/>
          <w:sz w:val="24"/>
          <w:szCs w:val="24"/>
        </w:rPr>
        <w:t xml:space="preserve"> He provided the descriptions of some of the all-inclusive trips such as the Zimbabwe Safari Star Joh</w:t>
      </w:r>
      <w:r w:rsidR="00841806" w:rsidRPr="00AD6501">
        <w:rPr>
          <w:rFonts w:ascii="Times New Roman" w:hAnsi="Times New Roman" w:cs="Times New Roman"/>
          <w:sz w:val="24"/>
          <w:szCs w:val="24"/>
        </w:rPr>
        <w:t>annesburg, Victoria Falls-Hwange-</w:t>
      </w:r>
      <w:r w:rsidR="00593F04" w:rsidRPr="00AD6501">
        <w:rPr>
          <w:rFonts w:ascii="Times New Roman" w:hAnsi="Times New Roman" w:cs="Times New Roman"/>
          <w:sz w:val="24"/>
          <w:szCs w:val="24"/>
        </w:rPr>
        <w:t xml:space="preserve">Mana Pools inclusive of Sunset Cruise and guided tour through the rain forest. </w:t>
      </w:r>
    </w:p>
    <w:p w:rsidR="00255645" w:rsidRPr="00AD6501" w:rsidRDefault="001130CD"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u w:val="single"/>
        </w:rPr>
        <w:t>SWA</w:t>
      </w:r>
      <w:r w:rsidR="009D45B5" w:rsidRPr="00AD6501">
        <w:rPr>
          <w:rFonts w:ascii="Times New Roman" w:hAnsi="Times New Roman" w:cs="Times New Roman"/>
          <w:sz w:val="24"/>
          <w:szCs w:val="24"/>
          <w:u w:val="single"/>
        </w:rPr>
        <w:t xml:space="preserve"> (PVT) </w:t>
      </w:r>
      <w:r w:rsidR="00B850DF" w:rsidRPr="00AD6501">
        <w:rPr>
          <w:rFonts w:ascii="Times New Roman" w:hAnsi="Times New Roman" w:cs="Times New Roman"/>
          <w:sz w:val="24"/>
          <w:szCs w:val="24"/>
          <w:u w:val="single"/>
        </w:rPr>
        <w:t>LTD</w:t>
      </w:r>
      <w:r w:rsidR="00010BD3">
        <w:rPr>
          <w:rFonts w:ascii="Times New Roman" w:hAnsi="Times New Roman" w:cs="Times New Roman"/>
          <w:sz w:val="24"/>
          <w:szCs w:val="24"/>
          <w:u w:val="single"/>
        </w:rPr>
        <w:t>, the second appellant</w:t>
      </w:r>
      <w:r w:rsidR="00845B0C" w:rsidRPr="00AD6501">
        <w:rPr>
          <w:rFonts w:ascii="Times New Roman" w:hAnsi="Times New Roman" w:cs="Times New Roman"/>
          <w:sz w:val="24"/>
          <w:szCs w:val="24"/>
          <w:u w:val="single"/>
        </w:rPr>
        <w:t xml:space="preserve"> </w:t>
      </w:r>
    </w:p>
    <w:p w:rsidR="004C58C6" w:rsidRPr="00AD6501" w:rsidRDefault="007811CE"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lastRenderedPageBreak/>
        <w:t>On 6 November 2015 t</w:t>
      </w:r>
      <w:r w:rsidR="00255645" w:rsidRPr="00AD6501">
        <w:rPr>
          <w:rFonts w:ascii="Times New Roman" w:hAnsi="Times New Roman" w:cs="Times New Roman"/>
          <w:sz w:val="24"/>
          <w:szCs w:val="24"/>
        </w:rPr>
        <w:t xml:space="preserve">he second appellant </w:t>
      </w:r>
      <w:r w:rsidR="00423269" w:rsidRPr="00AD6501">
        <w:rPr>
          <w:rFonts w:ascii="Times New Roman" w:hAnsi="Times New Roman" w:cs="Times New Roman"/>
          <w:sz w:val="24"/>
          <w:szCs w:val="24"/>
        </w:rPr>
        <w:t>filed</w:t>
      </w:r>
      <w:r w:rsidR="00255645" w:rsidRPr="00AD6501">
        <w:rPr>
          <w:rFonts w:ascii="Times New Roman" w:hAnsi="Times New Roman" w:cs="Times New Roman"/>
          <w:sz w:val="24"/>
          <w:szCs w:val="24"/>
        </w:rPr>
        <w:t xml:space="preserve"> a 6 paged bundle consisting of a 5 page brochure</w:t>
      </w:r>
      <w:r w:rsidR="00845B0C" w:rsidRPr="00AD6501">
        <w:rPr>
          <w:rFonts w:ascii="Times New Roman" w:hAnsi="Times New Roman" w:cs="Times New Roman"/>
          <w:sz w:val="24"/>
          <w:szCs w:val="24"/>
        </w:rPr>
        <w:t xml:space="preserve"> and an invoice</w:t>
      </w:r>
      <w:r w:rsidR="00B850DF" w:rsidRPr="00AD6501">
        <w:rPr>
          <w:rFonts w:ascii="Times New Roman" w:hAnsi="Times New Roman" w:cs="Times New Roman"/>
          <w:sz w:val="24"/>
          <w:szCs w:val="24"/>
        </w:rPr>
        <w:t xml:space="preserve"> dated 22</w:t>
      </w:r>
      <w:r w:rsidR="001167D3" w:rsidRPr="00AD6501">
        <w:rPr>
          <w:rFonts w:ascii="Times New Roman" w:hAnsi="Times New Roman" w:cs="Times New Roman"/>
          <w:sz w:val="24"/>
          <w:szCs w:val="24"/>
        </w:rPr>
        <w:t xml:space="preserve"> </w:t>
      </w:r>
      <w:r w:rsidR="00B850DF" w:rsidRPr="00AD6501">
        <w:rPr>
          <w:rFonts w:ascii="Times New Roman" w:hAnsi="Times New Roman" w:cs="Times New Roman"/>
          <w:sz w:val="24"/>
          <w:szCs w:val="24"/>
        </w:rPr>
        <w:t>November 2012</w:t>
      </w:r>
      <w:r w:rsidR="00845B0C" w:rsidRPr="00AD6501">
        <w:rPr>
          <w:rFonts w:ascii="Times New Roman" w:hAnsi="Times New Roman" w:cs="Times New Roman"/>
          <w:sz w:val="24"/>
          <w:szCs w:val="24"/>
        </w:rPr>
        <w:t xml:space="preserve"> from </w:t>
      </w:r>
      <w:r w:rsidR="00423269" w:rsidRPr="00AD6501">
        <w:rPr>
          <w:rFonts w:ascii="Times New Roman" w:hAnsi="Times New Roman" w:cs="Times New Roman"/>
          <w:sz w:val="24"/>
          <w:szCs w:val="24"/>
        </w:rPr>
        <w:t>a local kindred operator</w:t>
      </w:r>
      <w:r w:rsidR="00845B0C" w:rsidRPr="00AD6501">
        <w:rPr>
          <w:rFonts w:ascii="Times New Roman" w:hAnsi="Times New Roman" w:cs="Times New Roman"/>
          <w:sz w:val="24"/>
          <w:szCs w:val="24"/>
        </w:rPr>
        <w:t xml:space="preserve">. </w:t>
      </w:r>
      <w:r w:rsidR="00255645" w:rsidRPr="00AD6501">
        <w:rPr>
          <w:rFonts w:ascii="Times New Roman" w:hAnsi="Times New Roman" w:cs="Times New Roman"/>
          <w:sz w:val="24"/>
          <w:szCs w:val="24"/>
        </w:rPr>
        <w:t xml:space="preserve"> </w:t>
      </w:r>
      <w:r w:rsidR="001167D3" w:rsidRPr="00AD6501">
        <w:rPr>
          <w:rFonts w:ascii="Times New Roman" w:hAnsi="Times New Roman" w:cs="Times New Roman"/>
          <w:sz w:val="24"/>
          <w:szCs w:val="24"/>
        </w:rPr>
        <w:t>It has been “pioneering spirits since 1982” and was a winner of the Association of Zimbabwe Travel Agents Best Tour Operator Trophy for 12 consecutive years. Its ac</w:t>
      </w:r>
      <w:r w:rsidR="00473C08" w:rsidRPr="00AD6501">
        <w:rPr>
          <w:rFonts w:ascii="Times New Roman" w:hAnsi="Times New Roman" w:cs="Times New Roman"/>
          <w:sz w:val="24"/>
          <w:szCs w:val="24"/>
        </w:rPr>
        <w:t xml:space="preserve">tivities traverse the Golden Triangle in </w:t>
      </w:r>
      <w:r w:rsidR="001167D3" w:rsidRPr="00AD6501">
        <w:rPr>
          <w:rFonts w:ascii="Times New Roman" w:hAnsi="Times New Roman" w:cs="Times New Roman"/>
          <w:sz w:val="24"/>
          <w:szCs w:val="24"/>
        </w:rPr>
        <w:t>Zimbabwe, Zambia and Botswana where it “removes geographic limitations and makes cross border transport easy and economical.” The brochure iterates 14 activities undertaken by the second appellant from its own premises using its own assets</w:t>
      </w:r>
      <w:r w:rsidR="001167D3" w:rsidRPr="00AD6501">
        <w:rPr>
          <w:rStyle w:val="FootnoteReference"/>
          <w:rFonts w:ascii="Times New Roman" w:hAnsi="Times New Roman" w:cs="Times New Roman"/>
          <w:sz w:val="24"/>
          <w:szCs w:val="24"/>
        </w:rPr>
        <w:footnoteReference w:id="13"/>
      </w:r>
      <w:r w:rsidR="001167D3" w:rsidRPr="00AD6501">
        <w:rPr>
          <w:rFonts w:ascii="Times New Roman" w:hAnsi="Times New Roman" w:cs="Times New Roman"/>
          <w:sz w:val="24"/>
          <w:szCs w:val="24"/>
        </w:rPr>
        <w:t xml:space="preserve">. </w:t>
      </w:r>
      <w:r w:rsidR="005D1341" w:rsidRPr="00AD6501">
        <w:rPr>
          <w:rFonts w:ascii="Times New Roman" w:hAnsi="Times New Roman" w:cs="Times New Roman"/>
          <w:sz w:val="24"/>
          <w:szCs w:val="24"/>
        </w:rPr>
        <w:t xml:space="preserve"> The bunjee jumping offered from the Victoria Falls Bridge has been “consistently voted as one of the top five adrenalin experiences on the planet.”</w:t>
      </w:r>
      <w:r w:rsidR="005D1341" w:rsidRPr="00AD6501">
        <w:rPr>
          <w:rStyle w:val="FootnoteReference"/>
          <w:rFonts w:ascii="Times New Roman" w:hAnsi="Times New Roman" w:cs="Times New Roman"/>
          <w:sz w:val="24"/>
          <w:szCs w:val="24"/>
        </w:rPr>
        <w:footnoteReference w:id="14"/>
      </w:r>
      <w:r w:rsidR="004C58C6" w:rsidRPr="00AD6501">
        <w:rPr>
          <w:rFonts w:ascii="Times New Roman" w:hAnsi="Times New Roman" w:cs="Times New Roman"/>
          <w:sz w:val="24"/>
          <w:szCs w:val="24"/>
        </w:rPr>
        <w:t xml:space="preserve"> The </w:t>
      </w:r>
      <w:r w:rsidR="00243012" w:rsidRPr="00AD6501">
        <w:rPr>
          <w:rFonts w:ascii="Times New Roman" w:hAnsi="Times New Roman" w:cs="Times New Roman"/>
          <w:sz w:val="24"/>
          <w:szCs w:val="24"/>
        </w:rPr>
        <w:t>invoice from a local kindred operator</w:t>
      </w:r>
      <w:r w:rsidR="004C58C6" w:rsidRPr="00AD6501">
        <w:rPr>
          <w:rFonts w:ascii="Times New Roman" w:hAnsi="Times New Roman" w:cs="Times New Roman"/>
          <w:sz w:val="24"/>
          <w:szCs w:val="24"/>
        </w:rPr>
        <w:t xml:space="preserve"> identified the account into which the denoted net price payment was due for the services rendered. </w:t>
      </w:r>
    </w:p>
    <w:p w:rsidR="00A27D3B" w:rsidRPr="00AD6501" w:rsidRDefault="00A27D3B"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The VAT schedules</w:t>
      </w:r>
      <w:r w:rsidR="0021116E" w:rsidRPr="00AD6501">
        <w:rPr>
          <w:rFonts w:ascii="Times New Roman" w:hAnsi="Times New Roman" w:cs="Times New Roman"/>
          <w:sz w:val="24"/>
          <w:szCs w:val="24"/>
        </w:rPr>
        <w:t xml:space="preserve">, with a Zimbabwe Revenue Authority date stamp of 24 December 2010 </w:t>
      </w:r>
      <w:r w:rsidRPr="00AD6501">
        <w:rPr>
          <w:rFonts w:ascii="Times New Roman" w:hAnsi="Times New Roman" w:cs="Times New Roman"/>
          <w:sz w:val="24"/>
          <w:szCs w:val="24"/>
        </w:rPr>
        <w:t>covered each month in 2009 and up to the end of October in 2010</w:t>
      </w:r>
      <w:r w:rsidRPr="00AD6501">
        <w:rPr>
          <w:rStyle w:val="FootnoteReference"/>
          <w:rFonts w:ascii="Times New Roman" w:hAnsi="Times New Roman" w:cs="Times New Roman"/>
          <w:sz w:val="24"/>
          <w:szCs w:val="24"/>
        </w:rPr>
        <w:footnoteReference w:id="15"/>
      </w:r>
      <w:r w:rsidRPr="00AD6501">
        <w:rPr>
          <w:rFonts w:ascii="Times New Roman" w:hAnsi="Times New Roman" w:cs="Times New Roman"/>
          <w:sz w:val="24"/>
          <w:szCs w:val="24"/>
        </w:rPr>
        <w:t xml:space="preserve">. </w:t>
      </w:r>
      <w:r w:rsidR="0049067D" w:rsidRPr="00AD6501">
        <w:rPr>
          <w:rFonts w:ascii="Times New Roman" w:hAnsi="Times New Roman" w:cs="Times New Roman"/>
          <w:sz w:val="24"/>
          <w:szCs w:val="24"/>
        </w:rPr>
        <w:t xml:space="preserve">The outstanding principal VAT for 2009 was in the sum of US$16 976.75 to which a penalty of an equivalent amount and interest of US$ 1 994.18 was imposed. The total amount due in 2009 was US$ 35 947.67. The outstanding amounts for 2010 consisted of the principal amount of US$ 21 661.23, a penalty of an equivalent amount and interest of US$ 962.91 which all added up to US$ 44 285.37. The total amount owing for the two years was in the sum of US$ 80 233.04.  </w:t>
      </w:r>
    </w:p>
    <w:p w:rsidR="00004D3D" w:rsidRPr="00AD6501" w:rsidRDefault="00004D3D"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The second appellant raised “objection to assessment” in the heading of the letter dated 12 January 2011 but the first two paragraphs thereof recorded that the objection was to “tax schedules”</w:t>
      </w:r>
      <w:r w:rsidRPr="00AD6501">
        <w:rPr>
          <w:rStyle w:val="FootnoteReference"/>
          <w:rFonts w:ascii="Times New Roman" w:hAnsi="Times New Roman" w:cs="Times New Roman"/>
          <w:sz w:val="24"/>
          <w:szCs w:val="24"/>
        </w:rPr>
        <w:footnoteReference w:id="16"/>
      </w:r>
      <w:r w:rsidRPr="00AD6501">
        <w:rPr>
          <w:rFonts w:ascii="Times New Roman" w:hAnsi="Times New Roman" w:cs="Times New Roman"/>
          <w:sz w:val="24"/>
          <w:szCs w:val="24"/>
        </w:rPr>
        <w:t>. Other than the names of the appel</w:t>
      </w:r>
      <w:r w:rsidR="00BB483C" w:rsidRPr="00AD6501">
        <w:rPr>
          <w:rFonts w:ascii="Times New Roman" w:hAnsi="Times New Roman" w:cs="Times New Roman"/>
          <w:sz w:val="24"/>
          <w:szCs w:val="24"/>
        </w:rPr>
        <w:t>lant and the local kindred operators</w:t>
      </w:r>
      <w:r w:rsidRPr="00AD6501">
        <w:rPr>
          <w:rFonts w:ascii="Times New Roman" w:hAnsi="Times New Roman" w:cs="Times New Roman"/>
          <w:sz w:val="24"/>
          <w:szCs w:val="24"/>
        </w:rPr>
        <w:t>, LA, ZHC and EC</w:t>
      </w:r>
      <w:r w:rsidRPr="00AD6501">
        <w:rPr>
          <w:rStyle w:val="FootnoteReference"/>
          <w:rFonts w:ascii="Times New Roman" w:hAnsi="Times New Roman" w:cs="Times New Roman"/>
          <w:sz w:val="24"/>
          <w:szCs w:val="24"/>
        </w:rPr>
        <w:footnoteReference w:id="17"/>
      </w:r>
      <w:r w:rsidRPr="00AD6501">
        <w:rPr>
          <w:rFonts w:ascii="Times New Roman" w:hAnsi="Times New Roman" w:cs="Times New Roman"/>
          <w:sz w:val="24"/>
          <w:szCs w:val="24"/>
        </w:rPr>
        <w:t xml:space="preserve">, and the amounts involved, it was a replica of the first appellant’s objection.  The determination was made on 21 January 2011. The notice of appeal was filed on 12 April 2011 and followed by the second appellant’s statement of facts and law on 23 May 2011 to which the Commissioner-General responded on 11 July 2011.  </w:t>
      </w:r>
    </w:p>
    <w:p w:rsidR="004237A6" w:rsidRPr="00AD6501" w:rsidRDefault="006478C5" w:rsidP="004C626E">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lastRenderedPageBreak/>
        <w:t xml:space="preserve">The averments made by the tax advisor in the objection in regards to </w:t>
      </w:r>
      <w:r w:rsidR="004B590B" w:rsidRPr="00AD6501">
        <w:rPr>
          <w:rFonts w:ascii="Times New Roman" w:hAnsi="Times New Roman" w:cs="Times New Roman"/>
          <w:sz w:val="24"/>
          <w:szCs w:val="24"/>
        </w:rPr>
        <w:t xml:space="preserve">the </w:t>
      </w:r>
      <w:r w:rsidRPr="00AD6501">
        <w:rPr>
          <w:rFonts w:ascii="Times New Roman" w:hAnsi="Times New Roman" w:cs="Times New Roman"/>
          <w:sz w:val="24"/>
          <w:szCs w:val="24"/>
        </w:rPr>
        <w:t xml:space="preserve">relationship between the </w:t>
      </w:r>
      <w:r w:rsidR="004B590B" w:rsidRPr="00AD6501">
        <w:rPr>
          <w:rFonts w:ascii="Times New Roman" w:hAnsi="Times New Roman" w:cs="Times New Roman"/>
          <w:sz w:val="24"/>
          <w:szCs w:val="24"/>
        </w:rPr>
        <w:t>kindred operator</w:t>
      </w:r>
      <w:r w:rsidRPr="00AD6501">
        <w:rPr>
          <w:rFonts w:ascii="Times New Roman" w:hAnsi="Times New Roman" w:cs="Times New Roman"/>
          <w:sz w:val="24"/>
          <w:szCs w:val="24"/>
        </w:rPr>
        <w:t xml:space="preserve"> and each of the appellants was contradicted by the e-mail </w:t>
      </w:r>
      <w:r w:rsidR="00C645AF" w:rsidRPr="00AD6501">
        <w:rPr>
          <w:rFonts w:ascii="Times New Roman" w:hAnsi="Times New Roman" w:cs="Times New Roman"/>
          <w:sz w:val="24"/>
          <w:szCs w:val="24"/>
        </w:rPr>
        <w:t xml:space="preserve">of 11 February 2011 </w:t>
      </w:r>
      <w:r w:rsidRPr="00AD6501">
        <w:rPr>
          <w:rFonts w:ascii="Times New Roman" w:hAnsi="Times New Roman" w:cs="Times New Roman"/>
          <w:sz w:val="24"/>
          <w:szCs w:val="24"/>
        </w:rPr>
        <w:t xml:space="preserve">on page 48 and 49 of the rule 5 documents. LOA, one of the </w:t>
      </w:r>
      <w:r w:rsidR="004B590B" w:rsidRPr="00AD6501">
        <w:rPr>
          <w:rFonts w:ascii="Times New Roman" w:hAnsi="Times New Roman" w:cs="Times New Roman"/>
          <w:sz w:val="24"/>
          <w:szCs w:val="24"/>
        </w:rPr>
        <w:t xml:space="preserve">kindred operators </w:t>
      </w:r>
      <w:r w:rsidRPr="00AD6501">
        <w:rPr>
          <w:rFonts w:ascii="Times New Roman" w:hAnsi="Times New Roman" w:cs="Times New Roman"/>
          <w:sz w:val="24"/>
          <w:szCs w:val="24"/>
        </w:rPr>
        <w:t xml:space="preserve">who supplied a service to the tourist booked by the second appellant treated the second appellant and all parties in the position of the second appellant </w:t>
      </w:r>
      <w:r w:rsidRPr="00CA28B9">
        <w:rPr>
          <w:rFonts w:ascii="Times New Roman" w:hAnsi="Times New Roman" w:cs="Times New Roman"/>
          <w:sz w:val="24"/>
          <w:szCs w:val="24"/>
        </w:rPr>
        <w:t>as agents</w:t>
      </w:r>
      <w:r w:rsidR="00C645AF" w:rsidRPr="00AD6501">
        <w:rPr>
          <w:rStyle w:val="FootnoteReference"/>
          <w:rFonts w:ascii="Times New Roman" w:hAnsi="Times New Roman" w:cs="Times New Roman"/>
          <w:sz w:val="24"/>
          <w:szCs w:val="24"/>
        </w:rPr>
        <w:footnoteReference w:id="18"/>
      </w:r>
      <w:r w:rsidR="00C645AF" w:rsidRPr="00AD6501">
        <w:rPr>
          <w:rFonts w:ascii="Times New Roman" w:hAnsi="Times New Roman" w:cs="Times New Roman"/>
          <w:sz w:val="24"/>
          <w:szCs w:val="24"/>
        </w:rPr>
        <w:t>.  The e-mail confirmed the efficacy of a voucher</w:t>
      </w:r>
      <w:r w:rsidR="004B590B" w:rsidRPr="00AD6501">
        <w:rPr>
          <w:rFonts w:ascii="Times New Roman" w:hAnsi="Times New Roman" w:cs="Times New Roman"/>
          <w:sz w:val="24"/>
          <w:szCs w:val="24"/>
        </w:rPr>
        <w:t xml:space="preserve"> and</w:t>
      </w:r>
      <w:r w:rsidR="00745193" w:rsidRPr="00AD6501">
        <w:rPr>
          <w:rFonts w:ascii="Times New Roman" w:hAnsi="Times New Roman" w:cs="Times New Roman"/>
          <w:sz w:val="24"/>
          <w:szCs w:val="24"/>
        </w:rPr>
        <w:t xml:space="preserve"> </w:t>
      </w:r>
      <w:r w:rsidR="0051682E" w:rsidRPr="00AD6501">
        <w:rPr>
          <w:rFonts w:ascii="Times New Roman" w:hAnsi="Times New Roman" w:cs="Times New Roman"/>
          <w:sz w:val="24"/>
          <w:szCs w:val="24"/>
        </w:rPr>
        <w:t>in para 9</w:t>
      </w:r>
      <w:r w:rsidR="004B590B" w:rsidRPr="00AD6501">
        <w:rPr>
          <w:rFonts w:ascii="Times New Roman" w:hAnsi="Times New Roman" w:cs="Times New Roman"/>
          <w:sz w:val="24"/>
          <w:szCs w:val="24"/>
        </w:rPr>
        <w:t xml:space="preserve"> thereof treated</w:t>
      </w:r>
      <w:r w:rsidR="0051682E" w:rsidRPr="00AD6501">
        <w:rPr>
          <w:rFonts w:ascii="Times New Roman" w:hAnsi="Times New Roman" w:cs="Times New Roman"/>
          <w:sz w:val="24"/>
          <w:szCs w:val="24"/>
        </w:rPr>
        <w:t xml:space="preserve"> </w:t>
      </w:r>
      <w:r w:rsidR="004B5D86" w:rsidRPr="00AD6501">
        <w:rPr>
          <w:rFonts w:ascii="Times New Roman" w:hAnsi="Times New Roman" w:cs="Times New Roman"/>
          <w:sz w:val="24"/>
          <w:szCs w:val="24"/>
        </w:rPr>
        <w:t xml:space="preserve">the </w:t>
      </w:r>
      <w:r w:rsidR="00745193" w:rsidRPr="00AD6501">
        <w:rPr>
          <w:rFonts w:ascii="Times New Roman" w:hAnsi="Times New Roman" w:cs="Times New Roman"/>
          <w:sz w:val="24"/>
          <w:szCs w:val="24"/>
        </w:rPr>
        <w:t>difference retained as commission</w:t>
      </w:r>
      <w:r w:rsidR="004237A6" w:rsidRPr="00AD6501">
        <w:rPr>
          <w:rFonts w:ascii="Times New Roman" w:hAnsi="Times New Roman" w:cs="Times New Roman"/>
          <w:sz w:val="24"/>
          <w:szCs w:val="24"/>
        </w:rPr>
        <w:t xml:space="preserve">. </w:t>
      </w:r>
      <w:r w:rsidR="00EC614B" w:rsidRPr="00AD6501">
        <w:rPr>
          <w:rFonts w:ascii="Times New Roman" w:hAnsi="Times New Roman" w:cs="Times New Roman"/>
          <w:sz w:val="24"/>
          <w:szCs w:val="24"/>
        </w:rPr>
        <w:t>Again, the second appellant treated the monthly income received from a kindred operator ZHC in the period January to December 2009 and January to October 2010 as indirect agency sales</w:t>
      </w:r>
      <w:r w:rsidR="00EC614B" w:rsidRPr="00AD6501">
        <w:rPr>
          <w:rStyle w:val="FootnoteReference"/>
          <w:rFonts w:ascii="Times New Roman" w:hAnsi="Times New Roman" w:cs="Times New Roman"/>
          <w:b/>
          <w:sz w:val="24"/>
          <w:szCs w:val="24"/>
        </w:rPr>
        <w:footnoteReference w:id="19"/>
      </w:r>
      <w:r w:rsidR="00EC614B" w:rsidRPr="00AD6501">
        <w:rPr>
          <w:rFonts w:ascii="Times New Roman" w:hAnsi="Times New Roman" w:cs="Times New Roman"/>
          <w:sz w:val="24"/>
          <w:szCs w:val="24"/>
        </w:rPr>
        <w:t xml:space="preserve">. </w:t>
      </w:r>
    </w:p>
    <w:p w:rsidR="001E6ABF" w:rsidRPr="00AD6501" w:rsidRDefault="005D4711" w:rsidP="00AD6501">
      <w:pPr>
        <w:spacing w:after="0" w:line="360" w:lineRule="auto"/>
        <w:ind w:firstLine="720"/>
        <w:jc w:val="both"/>
        <w:rPr>
          <w:rFonts w:ascii="Times New Roman" w:hAnsi="Times New Roman" w:cs="Times New Roman"/>
          <w:sz w:val="24"/>
          <w:szCs w:val="24"/>
          <w:u w:val="single"/>
        </w:rPr>
      </w:pPr>
      <w:r w:rsidRPr="00AD6501">
        <w:rPr>
          <w:rFonts w:ascii="Times New Roman" w:hAnsi="Times New Roman" w:cs="Times New Roman"/>
          <w:sz w:val="24"/>
          <w:szCs w:val="24"/>
          <w:u w:val="single"/>
        </w:rPr>
        <w:t>SC</w:t>
      </w:r>
      <w:r w:rsidR="009D45B5" w:rsidRPr="00AD6501">
        <w:rPr>
          <w:rFonts w:ascii="Times New Roman" w:hAnsi="Times New Roman" w:cs="Times New Roman"/>
          <w:sz w:val="24"/>
          <w:szCs w:val="24"/>
          <w:u w:val="single"/>
        </w:rPr>
        <w:t xml:space="preserve"> (PVT) LTD</w:t>
      </w:r>
      <w:r w:rsidRPr="00AD6501">
        <w:rPr>
          <w:rFonts w:ascii="Times New Roman" w:hAnsi="Times New Roman" w:cs="Times New Roman"/>
          <w:sz w:val="24"/>
          <w:szCs w:val="24"/>
          <w:u w:val="single"/>
        </w:rPr>
        <w:t xml:space="preserve"> t/a VFRCL</w:t>
      </w:r>
      <w:r w:rsidR="002B2B58" w:rsidRPr="00AD6501">
        <w:rPr>
          <w:rFonts w:ascii="Times New Roman" w:hAnsi="Times New Roman" w:cs="Times New Roman"/>
          <w:sz w:val="24"/>
          <w:szCs w:val="24"/>
          <w:u w:val="single"/>
        </w:rPr>
        <w:t>, the third appellant</w:t>
      </w:r>
    </w:p>
    <w:p w:rsidR="00B13C6D" w:rsidRPr="00AD6501" w:rsidRDefault="00B13C6D"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On 13 November 2015 the</w:t>
      </w:r>
      <w:r w:rsidR="00BA51E8" w:rsidRPr="00AD6501">
        <w:rPr>
          <w:rFonts w:ascii="Times New Roman" w:hAnsi="Times New Roman" w:cs="Times New Roman"/>
          <w:sz w:val="24"/>
          <w:szCs w:val="24"/>
        </w:rPr>
        <w:t xml:space="preserve"> third appellant</w:t>
      </w:r>
      <w:r w:rsidR="00AB0E58" w:rsidRPr="00AD6501">
        <w:rPr>
          <w:rFonts w:ascii="Times New Roman" w:hAnsi="Times New Roman" w:cs="Times New Roman"/>
          <w:sz w:val="24"/>
          <w:szCs w:val="24"/>
        </w:rPr>
        <w:t xml:space="preserve"> </w:t>
      </w:r>
      <w:r w:rsidRPr="00AD6501">
        <w:rPr>
          <w:rFonts w:ascii="Times New Roman" w:hAnsi="Times New Roman" w:cs="Times New Roman"/>
          <w:sz w:val="24"/>
          <w:szCs w:val="24"/>
        </w:rPr>
        <w:t xml:space="preserve">filed a two paged bundle of documents consisting of invoices dated 2 August and 6 August 2011 </w:t>
      </w:r>
      <w:r w:rsidR="00AB0E58" w:rsidRPr="00AD6501">
        <w:rPr>
          <w:rFonts w:ascii="Times New Roman" w:hAnsi="Times New Roman" w:cs="Times New Roman"/>
          <w:sz w:val="24"/>
          <w:szCs w:val="24"/>
        </w:rPr>
        <w:t>addressed to the fourth re</w:t>
      </w:r>
      <w:r w:rsidR="00BA51E8" w:rsidRPr="00AD6501">
        <w:rPr>
          <w:rFonts w:ascii="Times New Roman" w:hAnsi="Times New Roman" w:cs="Times New Roman"/>
          <w:sz w:val="24"/>
          <w:szCs w:val="24"/>
        </w:rPr>
        <w:t>spondent in respect of lion walks</w:t>
      </w:r>
      <w:r w:rsidR="00AB0E58" w:rsidRPr="00AD6501">
        <w:rPr>
          <w:rFonts w:ascii="Times New Roman" w:hAnsi="Times New Roman" w:cs="Times New Roman"/>
          <w:sz w:val="24"/>
          <w:szCs w:val="24"/>
        </w:rPr>
        <w:t xml:space="preserve">. The invoices </w:t>
      </w:r>
      <w:r w:rsidR="00BA51E8" w:rsidRPr="00AD6501">
        <w:rPr>
          <w:rFonts w:ascii="Times New Roman" w:hAnsi="Times New Roman" w:cs="Times New Roman"/>
          <w:sz w:val="24"/>
          <w:szCs w:val="24"/>
        </w:rPr>
        <w:t>show that a tourist one G</w:t>
      </w:r>
      <w:r w:rsidR="00AB0E58" w:rsidRPr="00AD6501">
        <w:rPr>
          <w:rFonts w:ascii="Times New Roman" w:hAnsi="Times New Roman" w:cs="Times New Roman"/>
          <w:sz w:val="24"/>
          <w:szCs w:val="24"/>
        </w:rPr>
        <w:t xml:space="preserve"> paid US$375 for a lion walk to the fourth appellant on 2 August 2011. However, the fourth appellant was invoiced</w:t>
      </w:r>
      <w:r w:rsidR="00BA51E8" w:rsidRPr="00AD6501">
        <w:rPr>
          <w:rFonts w:ascii="Times New Roman" w:hAnsi="Times New Roman" w:cs="Times New Roman"/>
          <w:sz w:val="24"/>
          <w:szCs w:val="24"/>
        </w:rPr>
        <w:t xml:space="preserve"> US$300 by the local kindred operator</w:t>
      </w:r>
      <w:r w:rsidR="00AB0E58" w:rsidRPr="00AD6501">
        <w:rPr>
          <w:rFonts w:ascii="Times New Roman" w:hAnsi="Times New Roman" w:cs="Times New Roman"/>
          <w:sz w:val="24"/>
          <w:szCs w:val="24"/>
        </w:rPr>
        <w:t xml:space="preserve"> on 26 August 2011.  The amount retained was therefore US$75.  </w:t>
      </w:r>
    </w:p>
    <w:p w:rsidR="002B2B58" w:rsidRPr="00AD6501" w:rsidRDefault="002B2B58"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The respondent filed separate rule 5 documents for the third appellant</w:t>
      </w:r>
      <w:r w:rsidR="002D4DFB" w:rsidRPr="00AD6501">
        <w:rPr>
          <w:rFonts w:ascii="Times New Roman" w:hAnsi="Times New Roman" w:cs="Times New Roman"/>
          <w:sz w:val="24"/>
          <w:szCs w:val="24"/>
        </w:rPr>
        <w:t xml:space="preserve"> on 7 October 2015</w:t>
      </w:r>
      <w:r w:rsidRPr="00AD6501">
        <w:rPr>
          <w:rFonts w:ascii="Times New Roman" w:hAnsi="Times New Roman" w:cs="Times New Roman"/>
          <w:sz w:val="24"/>
          <w:szCs w:val="24"/>
        </w:rPr>
        <w:t xml:space="preserve">. </w:t>
      </w:r>
      <w:r w:rsidR="00E64640" w:rsidRPr="00AD6501">
        <w:rPr>
          <w:rFonts w:ascii="Times New Roman" w:hAnsi="Times New Roman" w:cs="Times New Roman"/>
          <w:sz w:val="24"/>
          <w:szCs w:val="24"/>
        </w:rPr>
        <w:t xml:space="preserve">On 3 December 2010 the respondent’s head of investigations requested the third respondent to, </w:t>
      </w:r>
      <w:r w:rsidR="00E64640" w:rsidRPr="00AD6501">
        <w:rPr>
          <w:rFonts w:ascii="Times New Roman" w:hAnsi="Times New Roman" w:cs="Times New Roman"/>
          <w:i/>
          <w:sz w:val="24"/>
          <w:szCs w:val="24"/>
        </w:rPr>
        <w:t xml:space="preserve">inter alia, </w:t>
      </w:r>
      <w:r w:rsidR="00E64640" w:rsidRPr="00AD6501">
        <w:rPr>
          <w:rFonts w:ascii="Times New Roman" w:hAnsi="Times New Roman" w:cs="Times New Roman"/>
          <w:sz w:val="24"/>
          <w:szCs w:val="24"/>
        </w:rPr>
        <w:t>settle outstanding VAT on local commissions for the period from February 2009 to October 2010 by 10 December 2010. On 16 December 2010 the tax advisors of the third appellant filed an “objection to assessment</w:t>
      </w:r>
      <w:r w:rsidR="006822BC" w:rsidRPr="00AD6501">
        <w:rPr>
          <w:rFonts w:ascii="Times New Roman" w:hAnsi="Times New Roman" w:cs="Times New Roman"/>
          <w:sz w:val="24"/>
          <w:szCs w:val="24"/>
        </w:rPr>
        <w:t>” to</w:t>
      </w:r>
      <w:r w:rsidR="00E64640" w:rsidRPr="00AD6501">
        <w:rPr>
          <w:rFonts w:ascii="Times New Roman" w:hAnsi="Times New Roman" w:cs="Times New Roman"/>
          <w:sz w:val="24"/>
          <w:szCs w:val="24"/>
        </w:rPr>
        <w:t xml:space="preserve"> the letter of 3 December 2010</w:t>
      </w:r>
      <w:r w:rsidR="00262181" w:rsidRPr="00AD6501">
        <w:rPr>
          <w:rStyle w:val="FootnoteReference"/>
          <w:rFonts w:ascii="Times New Roman" w:hAnsi="Times New Roman" w:cs="Times New Roman"/>
          <w:sz w:val="24"/>
          <w:szCs w:val="24"/>
        </w:rPr>
        <w:footnoteReference w:id="20"/>
      </w:r>
      <w:r w:rsidR="00E64640" w:rsidRPr="00AD6501">
        <w:rPr>
          <w:rFonts w:ascii="Times New Roman" w:hAnsi="Times New Roman" w:cs="Times New Roman"/>
          <w:sz w:val="24"/>
          <w:szCs w:val="24"/>
        </w:rPr>
        <w:t xml:space="preserve">. </w:t>
      </w:r>
      <w:r w:rsidR="003F7857" w:rsidRPr="00AD6501">
        <w:rPr>
          <w:rFonts w:ascii="Times New Roman" w:hAnsi="Times New Roman" w:cs="Times New Roman"/>
          <w:sz w:val="24"/>
          <w:szCs w:val="24"/>
        </w:rPr>
        <w:t xml:space="preserve"> The attempt to have payment suspended pending determination of the objection was not successful.</w:t>
      </w:r>
      <w:r w:rsidR="003F7857" w:rsidRPr="00AD6501">
        <w:rPr>
          <w:rStyle w:val="FootnoteReference"/>
          <w:rFonts w:ascii="Times New Roman" w:hAnsi="Times New Roman" w:cs="Times New Roman"/>
          <w:sz w:val="24"/>
          <w:szCs w:val="24"/>
        </w:rPr>
        <w:footnoteReference w:id="21"/>
      </w:r>
      <w:r w:rsidR="0031778E" w:rsidRPr="00AD6501">
        <w:rPr>
          <w:rFonts w:ascii="Times New Roman" w:hAnsi="Times New Roman" w:cs="Times New Roman"/>
          <w:sz w:val="24"/>
          <w:szCs w:val="24"/>
        </w:rPr>
        <w:t xml:space="preserve"> The determination of 21 March 2011 omitted to deal with the objection to VAT and concentrated on the income tax issues raised</w:t>
      </w:r>
      <w:r w:rsidR="0031778E" w:rsidRPr="00AD6501">
        <w:rPr>
          <w:rStyle w:val="FootnoteReference"/>
          <w:rFonts w:ascii="Times New Roman" w:hAnsi="Times New Roman" w:cs="Times New Roman"/>
          <w:sz w:val="24"/>
          <w:szCs w:val="24"/>
        </w:rPr>
        <w:footnoteReference w:id="22"/>
      </w:r>
      <w:r w:rsidR="0031778E" w:rsidRPr="00AD6501">
        <w:rPr>
          <w:rFonts w:ascii="Times New Roman" w:hAnsi="Times New Roman" w:cs="Times New Roman"/>
          <w:sz w:val="24"/>
          <w:szCs w:val="24"/>
        </w:rPr>
        <w:t xml:space="preserve">. </w:t>
      </w:r>
      <w:r w:rsidR="00621BE8" w:rsidRPr="00AD6501">
        <w:rPr>
          <w:rFonts w:ascii="Times New Roman" w:hAnsi="Times New Roman" w:cs="Times New Roman"/>
          <w:sz w:val="24"/>
          <w:szCs w:val="24"/>
        </w:rPr>
        <w:t xml:space="preserve"> </w:t>
      </w:r>
      <w:r w:rsidR="001043AF" w:rsidRPr="00AD6501">
        <w:rPr>
          <w:rFonts w:ascii="Times New Roman" w:hAnsi="Times New Roman" w:cs="Times New Roman"/>
          <w:sz w:val="24"/>
          <w:szCs w:val="24"/>
        </w:rPr>
        <w:t>However, i</w:t>
      </w:r>
      <w:r w:rsidR="00621BE8" w:rsidRPr="00AD6501">
        <w:rPr>
          <w:rFonts w:ascii="Times New Roman" w:hAnsi="Times New Roman" w:cs="Times New Roman"/>
          <w:sz w:val="24"/>
          <w:szCs w:val="24"/>
        </w:rPr>
        <w:t xml:space="preserve">n terms of </w:t>
      </w:r>
      <w:r w:rsidR="00B34A32" w:rsidRPr="00AD6501">
        <w:rPr>
          <w:rFonts w:ascii="Times New Roman" w:hAnsi="Times New Roman" w:cs="Times New Roman"/>
          <w:sz w:val="24"/>
          <w:szCs w:val="24"/>
        </w:rPr>
        <w:t xml:space="preserve">the proviso to </w:t>
      </w:r>
      <w:r w:rsidR="00621BE8" w:rsidRPr="00AD6501">
        <w:rPr>
          <w:rFonts w:ascii="Times New Roman" w:hAnsi="Times New Roman" w:cs="Times New Roman"/>
          <w:sz w:val="24"/>
          <w:szCs w:val="24"/>
        </w:rPr>
        <w:t>s</w:t>
      </w:r>
      <w:r w:rsidR="00B34A32" w:rsidRPr="00AD6501">
        <w:rPr>
          <w:rFonts w:ascii="Times New Roman" w:hAnsi="Times New Roman" w:cs="Times New Roman"/>
          <w:sz w:val="24"/>
          <w:szCs w:val="24"/>
        </w:rPr>
        <w:t xml:space="preserve"> 32 (4)</w:t>
      </w:r>
      <w:r w:rsidR="00621BE8" w:rsidRPr="00AD6501">
        <w:rPr>
          <w:rFonts w:ascii="Times New Roman" w:hAnsi="Times New Roman" w:cs="Times New Roman"/>
          <w:sz w:val="24"/>
          <w:szCs w:val="24"/>
        </w:rPr>
        <w:t xml:space="preserve"> of VAT Act, the VAT objection was deemed disallowed. </w:t>
      </w:r>
    </w:p>
    <w:p w:rsidR="00C5618A" w:rsidRPr="00AD6501" w:rsidRDefault="00C5618A" w:rsidP="00B258AF">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On 12 April 2011, the third appellant appealed against the deemed disallowance and</w:t>
      </w:r>
      <w:r w:rsidR="00A83EBA">
        <w:rPr>
          <w:rFonts w:ascii="Times New Roman" w:hAnsi="Times New Roman" w:cs="Times New Roman"/>
          <w:sz w:val="24"/>
          <w:szCs w:val="24"/>
        </w:rPr>
        <w:t xml:space="preserve"> filed its statement of the</w:t>
      </w:r>
      <w:r w:rsidRPr="00AD6501">
        <w:rPr>
          <w:rFonts w:ascii="Times New Roman" w:hAnsi="Times New Roman" w:cs="Times New Roman"/>
          <w:sz w:val="24"/>
          <w:szCs w:val="24"/>
        </w:rPr>
        <w:t xml:space="preserve"> all</w:t>
      </w:r>
      <w:r w:rsidR="008812A8" w:rsidRPr="00AD6501">
        <w:rPr>
          <w:rFonts w:ascii="Times New Roman" w:hAnsi="Times New Roman" w:cs="Times New Roman"/>
          <w:sz w:val="24"/>
          <w:szCs w:val="24"/>
        </w:rPr>
        <w:t>egations of fact and law on 23 M</w:t>
      </w:r>
      <w:r w:rsidRPr="00AD6501">
        <w:rPr>
          <w:rFonts w:ascii="Times New Roman" w:hAnsi="Times New Roman" w:cs="Times New Roman"/>
          <w:sz w:val="24"/>
          <w:szCs w:val="24"/>
        </w:rPr>
        <w:t xml:space="preserve">ay 2011.  The respondent filed </w:t>
      </w:r>
      <w:r w:rsidRPr="00AD6501">
        <w:rPr>
          <w:rFonts w:ascii="Times New Roman" w:hAnsi="Times New Roman" w:cs="Times New Roman"/>
          <w:sz w:val="24"/>
          <w:szCs w:val="24"/>
        </w:rPr>
        <w:lastRenderedPageBreak/>
        <w:t xml:space="preserve">his response thereto on 11 July 2011. In para 12 of the response it </w:t>
      </w:r>
      <w:r w:rsidR="008812A8" w:rsidRPr="00AD6501">
        <w:rPr>
          <w:rFonts w:ascii="Times New Roman" w:hAnsi="Times New Roman" w:cs="Times New Roman"/>
          <w:sz w:val="24"/>
          <w:szCs w:val="24"/>
        </w:rPr>
        <w:t>identified the local kindred operator as WH</w:t>
      </w:r>
      <w:r w:rsidRPr="00AD6501">
        <w:rPr>
          <w:rFonts w:ascii="Times New Roman" w:hAnsi="Times New Roman" w:cs="Times New Roman"/>
          <w:sz w:val="24"/>
          <w:szCs w:val="24"/>
        </w:rPr>
        <w:t xml:space="preserve">. </w:t>
      </w:r>
    </w:p>
    <w:p w:rsidR="00CE1F9D" w:rsidRPr="00AD6501" w:rsidRDefault="00322DFA" w:rsidP="00AD6501">
      <w:pPr>
        <w:spacing w:after="0" w:line="360" w:lineRule="auto"/>
        <w:ind w:firstLine="720"/>
        <w:jc w:val="both"/>
        <w:rPr>
          <w:rFonts w:ascii="Times New Roman" w:hAnsi="Times New Roman" w:cs="Times New Roman"/>
          <w:sz w:val="24"/>
          <w:szCs w:val="24"/>
          <w:u w:val="single"/>
        </w:rPr>
      </w:pPr>
      <w:r w:rsidRPr="00AD6501">
        <w:rPr>
          <w:rFonts w:ascii="Times New Roman" w:hAnsi="Times New Roman" w:cs="Times New Roman"/>
          <w:sz w:val="24"/>
          <w:szCs w:val="24"/>
          <w:u w:val="single"/>
        </w:rPr>
        <w:t>WSA</w:t>
      </w:r>
      <w:r w:rsidR="009D45B5" w:rsidRPr="00AD6501">
        <w:rPr>
          <w:rFonts w:ascii="Times New Roman" w:hAnsi="Times New Roman" w:cs="Times New Roman"/>
          <w:sz w:val="24"/>
          <w:szCs w:val="24"/>
          <w:u w:val="single"/>
        </w:rPr>
        <w:t xml:space="preserve"> (PVT) LTD</w:t>
      </w:r>
      <w:r w:rsidR="00CE1F9D" w:rsidRPr="00AD6501">
        <w:rPr>
          <w:rFonts w:ascii="Times New Roman" w:hAnsi="Times New Roman" w:cs="Times New Roman"/>
          <w:sz w:val="24"/>
          <w:szCs w:val="24"/>
          <w:u w:val="single"/>
        </w:rPr>
        <w:t>, the fourth appellant</w:t>
      </w:r>
    </w:p>
    <w:p w:rsidR="00607FA4" w:rsidRPr="00AD6501" w:rsidRDefault="00607FA4"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On 9 November 2015, the fourth appellant filed its bundle of do</w:t>
      </w:r>
      <w:r w:rsidR="00E26B03" w:rsidRPr="00AD6501">
        <w:rPr>
          <w:rFonts w:ascii="Times New Roman" w:hAnsi="Times New Roman" w:cs="Times New Roman"/>
          <w:sz w:val="24"/>
          <w:szCs w:val="24"/>
        </w:rPr>
        <w:t>cuments consisting of</w:t>
      </w:r>
      <w:r w:rsidR="00B1456D" w:rsidRPr="00AD6501">
        <w:rPr>
          <w:rFonts w:ascii="Times New Roman" w:hAnsi="Times New Roman" w:cs="Times New Roman"/>
          <w:sz w:val="24"/>
          <w:szCs w:val="24"/>
        </w:rPr>
        <w:t xml:space="preserve"> an </w:t>
      </w:r>
      <w:r w:rsidR="009B4743" w:rsidRPr="00AD6501">
        <w:rPr>
          <w:rFonts w:ascii="Times New Roman" w:hAnsi="Times New Roman" w:cs="Times New Roman"/>
          <w:sz w:val="24"/>
          <w:szCs w:val="24"/>
        </w:rPr>
        <w:t>invoice from a local kindred operator</w:t>
      </w:r>
      <w:r w:rsidR="00B1456D" w:rsidRPr="00AD6501">
        <w:rPr>
          <w:rFonts w:ascii="Times New Roman" w:hAnsi="Times New Roman" w:cs="Times New Roman"/>
          <w:sz w:val="24"/>
          <w:szCs w:val="24"/>
        </w:rPr>
        <w:t xml:space="preserve"> and another from a foreign third party. </w:t>
      </w:r>
      <w:r w:rsidR="00D97C69" w:rsidRPr="00AD6501">
        <w:rPr>
          <w:rFonts w:ascii="Times New Roman" w:hAnsi="Times New Roman" w:cs="Times New Roman"/>
          <w:sz w:val="24"/>
          <w:szCs w:val="24"/>
        </w:rPr>
        <w:t xml:space="preserve">The invoice to the local </w:t>
      </w:r>
      <w:r w:rsidR="004641BE" w:rsidRPr="00AD6501">
        <w:rPr>
          <w:rFonts w:ascii="Times New Roman" w:hAnsi="Times New Roman" w:cs="Times New Roman"/>
          <w:sz w:val="24"/>
          <w:szCs w:val="24"/>
        </w:rPr>
        <w:t xml:space="preserve">kindred operator </w:t>
      </w:r>
      <w:r w:rsidR="00D97C69" w:rsidRPr="00AD6501">
        <w:rPr>
          <w:rFonts w:ascii="Times New Roman" w:hAnsi="Times New Roman" w:cs="Times New Roman"/>
          <w:sz w:val="24"/>
          <w:szCs w:val="24"/>
        </w:rPr>
        <w:t xml:space="preserve">was issued on 30 January 2012 for services rendered to </w:t>
      </w:r>
      <w:r w:rsidR="00971648" w:rsidRPr="00AD6501">
        <w:rPr>
          <w:rFonts w:ascii="Times New Roman" w:hAnsi="Times New Roman" w:cs="Times New Roman"/>
          <w:sz w:val="24"/>
          <w:szCs w:val="24"/>
        </w:rPr>
        <w:t xml:space="preserve">two </w:t>
      </w:r>
      <w:r w:rsidR="00D97C69" w:rsidRPr="00AD6501">
        <w:rPr>
          <w:rFonts w:ascii="Times New Roman" w:hAnsi="Times New Roman" w:cs="Times New Roman"/>
          <w:sz w:val="24"/>
          <w:szCs w:val="24"/>
        </w:rPr>
        <w:t xml:space="preserve">tourists booked by the fourth appellant on 26 and 27 January 2012. </w:t>
      </w:r>
      <w:r w:rsidR="00971648" w:rsidRPr="00AD6501">
        <w:rPr>
          <w:rFonts w:ascii="Times New Roman" w:hAnsi="Times New Roman" w:cs="Times New Roman"/>
          <w:sz w:val="24"/>
          <w:szCs w:val="24"/>
        </w:rPr>
        <w:t>The invoice from the fourth appellant to the foreign agent in Cap</w:t>
      </w:r>
      <w:r w:rsidR="004641BE" w:rsidRPr="00AD6501">
        <w:rPr>
          <w:rFonts w:ascii="Times New Roman" w:hAnsi="Times New Roman" w:cs="Times New Roman"/>
          <w:sz w:val="24"/>
          <w:szCs w:val="24"/>
        </w:rPr>
        <w:t>e Town</w:t>
      </w:r>
      <w:r w:rsidR="0096050F">
        <w:rPr>
          <w:rFonts w:ascii="Times New Roman" w:hAnsi="Times New Roman" w:cs="Times New Roman"/>
          <w:sz w:val="24"/>
          <w:szCs w:val="24"/>
        </w:rPr>
        <w:t>,</w:t>
      </w:r>
      <w:r w:rsidR="004641BE" w:rsidRPr="00AD6501">
        <w:rPr>
          <w:rFonts w:ascii="Times New Roman" w:hAnsi="Times New Roman" w:cs="Times New Roman"/>
          <w:sz w:val="24"/>
          <w:szCs w:val="24"/>
        </w:rPr>
        <w:t xml:space="preserve"> South Africa showed </w:t>
      </w:r>
      <w:r w:rsidR="00971648" w:rsidRPr="00AD6501">
        <w:rPr>
          <w:rFonts w:ascii="Times New Roman" w:hAnsi="Times New Roman" w:cs="Times New Roman"/>
          <w:sz w:val="24"/>
          <w:szCs w:val="24"/>
        </w:rPr>
        <w:t>all the activities that had been provided to those two tourists in Zimbabwe between 26 January and 4 February 2012 and the United States dollar payment due from the foreign agent for the local bank account of the fourth appellant</w:t>
      </w:r>
      <w:r w:rsidR="007342DC" w:rsidRPr="00AD6501">
        <w:rPr>
          <w:rFonts w:ascii="Times New Roman" w:hAnsi="Times New Roman" w:cs="Times New Roman"/>
          <w:sz w:val="24"/>
          <w:szCs w:val="24"/>
        </w:rPr>
        <w:t xml:space="preserve">. While the invoices were not relevant for the period under appeal, they showed that the cost of </w:t>
      </w:r>
      <w:r w:rsidR="004641BE" w:rsidRPr="00AD6501">
        <w:rPr>
          <w:rFonts w:ascii="Times New Roman" w:hAnsi="Times New Roman" w:cs="Times New Roman"/>
          <w:sz w:val="24"/>
          <w:szCs w:val="24"/>
        </w:rPr>
        <w:t>accommodation at the local kindred operator</w:t>
      </w:r>
      <w:r w:rsidR="007342DC" w:rsidRPr="00AD6501">
        <w:rPr>
          <w:rFonts w:ascii="Times New Roman" w:hAnsi="Times New Roman" w:cs="Times New Roman"/>
          <w:sz w:val="24"/>
          <w:szCs w:val="24"/>
        </w:rPr>
        <w:t xml:space="preserve"> p</w:t>
      </w:r>
      <w:r w:rsidR="004641BE" w:rsidRPr="00AD6501">
        <w:rPr>
          <w:rFonts w:ascii="Times New Roman" w:hAnsi="Times New Roman" w:cs="Times New Roman"/>
          <w:sz w:val="24"/>
          <w:szCs w:val="24"/>
        </w:rPr>
        <w:t>arty’s facility</w:t>
      </w:r>
      <w:r w:rsidR="007342DC" w:rsidRPr="00AD6501">
        <w:rPr>
          <w:rFonts w:ascii="Times New Roman" w:hAnsi="Times New Roman" w:cs="Times New Roman"/>
          <w:sz w:val="24"/>
          <w:szCs w:val="24"/>
        </w:rPr>
        <w:t xml:space="preserve"> payable to the fourth appellant was in the sum of US$ 1 088. However, the fourth appellant was invoiced</w:t>
      </w:r>
      <w:r w:rsidR="004641BE" w:rsidRPr="00AD6501">
        <w:rPr>
          <w:rFonts w:ascii="Times New Roman" w:hAnsi="Times New Roman" w:cs="Times New Roman"/>
          <w:sz w:val="24"/>
          <w:szCs w:val="24"/>
        </w:rPr>
        <w:t xml:space="preserve"> US$980 by the local kindred operator</w:t>
      </w:r>
      <w:r w:rsidR="007342DC" w:rsidRPr="00AD6501">
        <w:rPr>
          <w:rFonts w:ascii="Times New Roman" w:hAnsi="Times New Roman" w:cs="Times New Roman"/>
          <w:sz w:val="24"/>
          <w:szCs w:val="24"/>
        </w:rPr>
        <w:t xml:space="preserve">. The fourth appellant would retain US$ </w:t>
      </w:r>
      <w:r w:rsidR="00077985" w:rsidRPr="00AD6501">
        <w:rPr>
          <w:rFonts w:ascii="Times New Roman" w:hAnsi="Times New Roman" w:cs="Times New Roman"/>
          <w:sz w:val="24"/>
          <w:szCs w:val="24"/>
        </w:rPr>
        <w:t xml:space="preserve">108 in respect of that accommodation facility. </w:t>
      </w:r>
    </w:p>
    <w:p w:rsidR="00004292" w:rsidRPr="00AD6501" w:rsidRDefault="009F3BA5"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The date on</w:t>
      </w:r>
      <w:r w:rsidR="00DA5DC3" w:rsidRPr="00AD6501">
        <w:rPr>
          <w:rFonts w:ascii="Times New Roman" w:hAnsi="Times New Roman" w:cs="Times New Roman"/>
          <w:sz w:val="24"/>
          <w:szCs w:val="24"/>
        </w:rPr>
        <w:t xml:space="preserve"> which the respondent served the fourth appellant with the VAT schedules for the period from January 2009 to October 2010 was not indicated. There is no accompanying letter attached to these schedules. </w:t>
      </w:r>
      <w:r w:rsidR="00BF156E" w:rsidRPr="00AD6501">
        <w:rPr>
          <w:rFonts w:ascii="Times New Roman" w:hAnsi="Times New Roman" w:cs="Times New Roman"/>
          <w:sz w:val="24"/>
          <w:szCs w:val="24"/>
        </w:rPr>
        <w:t xml:space="preserve"> I summarise in the table below the information in the schedules that were dispatched to the fourth appellant by the respondent. </w:t>
      </w:r>
    </w:p>
    <w:p w:rsidR="0014113C" w:rsidRPr="00AD6501" w:rsidRDefault="00BF156E" w:rsidP="00AD6501">
      <w:pPr>
        <w:spacing w:after="0"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VAT</w:t>
      </w:r>
      <w:r w:rsidR="0014113C" w:rsidRPr="00AD6501">
        <w:rPr>
          <w:rFonts w:ascii="Times New Roman" w:hAnsi="Times New Roman" w:cs="Times New Roman"/>
          <w:b/>
          <w:sz w:val="24"/>
          <w:szCs w:val="24"/>
        </w:rPr>
        <w:t xml:space="preserve"> on local sales</w:t>
      </w:r>
    </w:p>
    <w:tbl>
      <w:tblPr>
        <w:tblStyle w:val="TableGrid"/>
        <w:tblW w:w="0" w:type="auto"/>
        <w:tblLayout w:type="fixed"/>
        <w:tblLook w:val="04A0" w:firstRow="1" w:lastRow="0" w:firstColumn="1" w:lastColumn="0" w:noHBand="0" w:noVBand="1"/>
      </w:tblPr>
      <w:tblGrid>
        <w:gridCol w:w="828"/>
        <w:gridCol w:w="1710"/>
        <w:gridCol w:w="1350"/>
        <w:gridCol w:w="1392"/>
        <w:gridCol w:w="1320"/>
        <w:gridCol w:w="1321"/>
        <w:gridCol w:w="1321"/>
      </w:tblGrid>
      <w:tr w:rsidR="0014113C" w:rsidRPr="00AD6501" w:rsidTr="00EF6EFF">
        <w:tc>
          <w:tcPr>
            <w:tcW w:w="828" w:type="dxa"/>
          </w:tcPr>
          <w:p w:rsidR="0014113C" w:rsidRPr="00AD6501" w:rsidRDefault="0014113C"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Year </w:t>
            </w:r>
          </w:p>
        </w:tc>
        <w:tc>
          <w:tcPr>
            <w:tcW w:w="1710" w:type="dxa"/>
          </w:tcPr>
          <w:p w:rsidR="0014113C" w:rsidRPr="00AD6501" w:rsidRDefault="0014113C"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Value of supply</w:t>
            </w:r>
          </w:p>
        </w:tc>
        <w:tc>
          <w:tcPr>
            <w:tcW w:w="1350" w:type="dxa"/>
          </w:tcPr>
          <w:p w:rsidR="0014113C" w:rsidRPr="00AD6501" w:rsidRDefault="0014113C"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VAT</w:t>
            </w:r>
          </w:p>
        </w:tc>
        <w:tc>
          <w:tcPr>
            <w:tcW w:w="1392" w:type="dxa"/>
          </w:tcPr>
          <w:p w:rsidR="0014113C" w:rsidRPr="00AD6501" w:rsidRDefault="0014113C"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penalty</w:t>
            </w:r>
          </w:p>
        </w:tc>
        <w:tc>
          <w:tcPr>
            <w:tcW w:w="1320" w:type="dxa"/>
          </w:tcPr>
          <w:p w:rsidR="0014113C" w:rsidRPr="00AD6501" w:rsidRDefault="0014113C"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Sub-total</w:t>
            </w:r>
          </w:p>
        </w:tc>
        <w:tc>
          <w:tcPr>
            <w:tcW w:w="1321" w:type="dxa"/>
          </w:tcPr>
          <w:p w:rsidR="0014113C" w:rsidRPr="00AD6501" w:rsidRDefault="00A83481"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I</w:t>
            </w:r>
            <w:r w:rsidR="0014113C" w:rsidRPr="00AD6501">
              <w:rPr>
                <w:rFonts w:ascii="Times New Roman" w:hAnsi="Times New Roman" w:cs="Times New Roman"/>
                <w:b/>
                <w:sz w:val="24"/>
                <w:szCs w:val="24"/>
              </w:rPr>
              <w:t>nterest</w:t>
            </w:r>
          </w:p>
        </w:tc>
        <w:tc>
          <w:tcPr>
            <w:tcW w:w="1321" w:type="dxa"/>
          </w:tcPr>
          <w:p w:rsidR="0014113C" w:rsidRPr="00AD6501" w:rsidRDefault="0014113C"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Total </w:t>
            </w:r>
          </w:p>
        </w:tc>
      </w:tr>
      <w:tr w:rsidR="0014113C" w:rsidRPr="00AD6501" w:rsidTr="00EF6EFF">
        <w:tc>
          <w:tcPr>
            <w:tcW w:w="828" w:type="dxa"/>
          </w:tcPr>
          <w:p w:rsidR="0014113C" w:rsidRPr="00AD6501" w:rsidRDefault="0014113C"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2009</w:t>
            </w:r>
          </w:p>
        </w:tc>
        <w:tc>
          <w:tcPr>
            <w:tcW w:w="1710" w:type="dxa"/>
          </w:tcPr>
          <w:p w:rsidR="0014113C" w:rsidRPr="00AD6501" w:rsidRDefault="00EF6EFF" w:rsidP="00AD650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4113C" w:rsidRPr="00AD6501">
              <w:rPr>
                <w:rFonts w:ascii="Times New Roman" w:hAnsi="Times New Roman" w:cs="Times New Roman"/>
                <w:b/>
                <w:sz w:val="24"/>
                <w:szCs w:val="24"/>
              </w:rPr>
              <w:t>644 723.71</w:t>
            </w:r>
          </w:p>
        </w:tc>
        <w:tc>
          <w:tcPr>
            <w:tcW w:w="1350" w:type="dxa"/>
          </w:tcPr>
          <w:p w:rsidR="0014113C" w:rsidRPr="00AD6501" w:rsidRDefault="004E382F"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  </w:t>
            </w:r>
            <w:r w:rsidR="0014113C" w:rsidRPr="00AD6501">
              <w:rPr>
                <w:rFonts w:ascii="Times New Roman" w:hAnsi="Times New Roman" w:cs="Times New Roman"/>
                <w:b/>
                <w:sz w:val="24"/>
                <w:szCs w:val="24"/>
              </w:rPr>
              <w:t>84 094.40</w:t>
            </w:r>
          </w:p>
        </w:tc>
        <w:tc>
          <w:tcPr>
            <w:tcW w:w="1392" w:type="dxa"/>
          </w:tcPr>
          <w:p w:rsidR="0014113C" w:rsidRPr="00AD6501" w:rsidRDefault="004E382F"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  </w:t>
            </w:r>
            <w:r w:rsidR="0014113C" w:rsidRPr="00AD6501">
              <w:rPr>
                <w:rFonts w:ascii="Times New Roman" w:hAnsi="Times New Roman" w:cs="Times New Roman"/>
                <w:b/>
                <w:sz w:val="24"/>
                <w:szCs w:val="24"/>
              </w:rPr>
              <w:t>84 094.40</w:t>
            </w:r>
          </w:p>
        </w:tc>
        <w:tc>
          <w:tcPr>
            <w:tcW w:w="1320" w:type="dxa"/>
          </w:tcPr>
          <w:p w:rsidR="0014113C" w:rsidRPr="00AD6501" w:rsidRDefault="0014113C"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168 188.79</w:t>
            </w:r>
          </w:p>
        </w:tc>
        <w:tc>
          <w:tcPr>
            <w:tcW w:w="1321" w:type="dxa"/>
          </w:tcPr>
          <w:p w:rsidR="0014113C" w:rsidRPr="00AD6501" w:rsidRDefault="0014113C"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13 148.34</w:t>
            </w:r>
          </w:p>
        </w:tc>
        <w:tc>
          <w:tcPr>
            <w:tcW w:w="1321" w:type="dxa"/>
          </w:tcPr>
          <w:p w:rsidR="0014113C" w:rsidRPr="00AD6501" w:rsidRDefault="0014113C"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181 337.13</w:t>
            </w:r>
          </w:p>
        </w:tc>
      </w:tr>
      <w:tr w:rsidR="0014113C" w:rsidRPr="00AD6501" w:rsidTr="00EF6EFF">
        <w:tc>
          <w:tcPr>
            <w:tcW w:w="828" w:type="dxa"/>
          </w:tcPr>
          <w:p w:rsidR="0014113C" w:rsidRPr="00AD6501" w:rsidRDefault="0014113C"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2010</w:t>
            </w:r>
          </w:p>
        </w:tc>
        <w:tc>
          <w:tcPr>
            <w:tcW w:w="1710" w:type="dxa"/>
          </w:tcPr>
          <w:p w:rsidR="0014113C" w:rsidRPr="00AD6501" w:rsidRDefault="00EF6EFF" w:rsidP="00AD650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4113C" w:rsidRPr="00AD6501">
              <w:rPr>
                <w:rFonts w:ascii="Times New Roman" w:hAnsi="Times New Roman" w:cs="Times New Roman"/>
                <w:b/>
                <w:sz w:val="24"/>
                <w:szCs w:val="24"/>
              </w:rPr>
              <w:t>820 322.48</w:t>
            </w:r>
          </w:p>
        </w:tc>
        <w:tc>
          <w:tcPr>
            <w:tcW w:w="1350" w:type="dxa"/>
          </w:tcPr>
          <w:p w:rsidR="0014113C" w:rsidRPr="00AD6501" w:rsidRDefault="0014113C"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106 998.58</w:t>
            </w:r>
          </w:p>
        </w:tc>
        <w:tc>
          <w:tcPr>
            <w:tcW w:w="1392" w:type="dxa"/>
          </w:tcPr>
          <w:p w:rsidR="0014113C" w:rsidRPr="00AD6501" w:rsidRDefault="0014113C"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106 998.58</w:t>
            </w:r>
          </w:p>
        </w:tc>
        <w:tc>
          <w:tcPr>
            <w:tcW w:w="1320" w:type="dxa"/>
          </w:tcPr>
          <w:p w:rsidR="0014113C" w:rsidRPr="00AD6501" w:rsidRDefault="0014113C"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213 997.17</w:t>
            </w:r>
          </w:p>
        </w:tc>
        <w:tc>
          <w:tcPr>
            <w:tcW w:w="1321" w:type="dxa"/>
          </w:tcPr>
          <w:p w:rsidR="0014113C" w:rsidRPr="00AD6501" w:rsidRDefault="004E382F"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   1 466.40</w:t>
            </w:r>
          </w:p>
        </w:tc>
        <w:tc>
          <w:tcPr>
            <w:tcW w:w="1321" w:type="dxa"/>
          </w:tcPr>
          <w:p w:rsidR="0014113C" w:rsidRPr="00AD6501" w:rsidRDefault="004E382F"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215 463.56</w:t>
            </w:r>
          </w:p>
        </w:tc>
      </w:tr>
      <w:tr w:rsidR="0014113C" w:rsidRPr="00AD6501" w:rsidTr="00EF6EFF">
        <w:tc>
          <w:tcPr>
            <w:tcW w:w="828" w:type="dxa"/>
          </w:tcPr>
          <w:p w:rsidR="0014113C" w:rsidRPr="00AD6501" w:rsidRDefault="0014113C"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Total </w:t>
            </w:r>
          </w:p>
        </w:tc>
        <w:tc>
          <w:tcPr>
            <w:tcW w:w="1710" w:type="dxa"/>
          </w:tcPr>
          <w:p w:rsidR="0014113C" w:rsidRPr="00AD6501" w:rsidRDefault="004E382F"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1 465 046.19</w:t>
            </w:r>
          </w:p>
        </w:tc>
        <w:tc>
          <w:tcPr>
            <w:tcW w:w="1350" w:type="dxa"/>
          </w:tcPr>
          <w:p w:rsidR="0014113C" w:rsidRPr="00AD6501" w:rsidRDefault="004E382F"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191 092.98</w:t>
            </w:r>
          </w:p>
        </w:tc>
        <w:tc>
          <w:tcPr>
            <w:tcW w:w="1392" w:type="dxa"/>
          </w:tcPr>
          <w:p w:rsidR="0014113C" w:rsidRPr="00AD6501" w:rsidRDefault="004E382F"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 191 092.58</w:t>
            </w:r>
          </w:p>
        </w:tc>
        <w:tc>
          <w:tcPr>
            <w:tcW w:w="1320" w:type="dxa"/>
          </w:tcPr>
          <w:p w:rsidR="0014113C" w:rsidRPr="00AD6501" w:rsidRDefault="004E382F"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382 185.96</w:t>
            </w:r>
          </w:p>
        </w:tc>
        <w:tc>
          <w:tcPr>
            <w:tcW w:w="1321" w:type="dxa"/>
            <w:tcBorders>
              <w:bottom w:val="single" w:sz="4" w:space="0" w:color="auto"/>
            </w:tcBorders>
          </w:tcPr>
          <w:p w:rsidR="0014113C" w:rsidRPr="00AD6501" w:rsidRDefault="00A83481"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14 614.74</w:t>
            </w:r>
          </w:p>
        </w:tc>
        <w:tc>
          <w:tcPr>
            <w:tcW w:w="1321" w:type="dxa"/>
            <w:tcBorders>
              <w:bottom w:val="single" w:sz="4" w:space="0" w:color="auto"/>
            </w:tcBorders>
          </w:tcPr>
          <w:p w:rsidR="0014113C" w:rsidRPr="00AD6501" w:rsidRDefault="00A83481" w:rsidP="00AD6501">
            <w:pPr>
              <w:spacing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396 800.69</w:t>
            </w:r>
          </w:p>
        </w:tc>
      </w:tr>
    </w:tbl>
    <w:p w:rsidR="00DC7F67" w:rsidRPr="00AD6501" w:rsidRDefault="00DC7F67" w:rsidP="00AD6501">
      <w:pPr>
        <w:spacing w:after="0" w:line="360" w:lineRule="auto"/>
        <w:jc w:val="both"/>
        <w:rPr>
          <w:rFonts w:ascii="Times New Roman" w:hAnsi="Times New Roman" w:cs="Times New Roman"/>
          <w:sz w:val="24"/>
          <w:szCs w:val="24"/>
        </w:rPr>
      </w:pPr>
    </w:p>
    <w:p w:rsidR="00A7268C" w:rsidRPr="00AD6501" w:rsidRDefault="00DA5DC3"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The 2009 schedule and the 2010 schedule show the monthly value of the supply, the value added tax due and the 100% penalty imposed. The total in this regard for 2009 was in the sum of US$ 168 188.79 while for 2010 it was in the sum of US$ 213 997. The principal outstanding value added tax for each year was US$84 094.40 and </w:t>
      </w:r>
      <w:r w:rsidR="00696689" w:rsidRPr="00AD6501">
        <w:rPr>
          <w:rFonts w:ascii="Times New Roman" w:hAnsi="Times New Roman" w:cs="Times New Roman"/>
          <w:sz w:val="24"/>
          <w:szCs w:val="24"/>
        </w:rPr>
        <w:t>US$</w:t>
      </w:r>
      <w:r w:rsidRPr="00AD6501">
        <w:rPr>
          <w:rFonts w:ascii="Times New Roman" w:hAnsi="Times New Roman" w:cs="Times New Roman"/>
          <w:sz w:val="24"/>
          <w:szCs w:val="24"/>
        </w:rPr>
        <w:t xml:space="preserve">106 988.58. The respective yearly total for the value of supply was US$ 644 723.71 in 2009 and US$ </w:t>
      </w:r>
      <w:r w:rsidR="002A446B" w:rsidRPr="00AD6501">
        <w:rPr>
          <w:rFonts w:ascii="Times New Roman" w:hAnsi="Times New Roman" w:cs="Times New Roman"/>
          <w:sz w:val="24"/>
          <w:szCs w:val="24"/>
        </w:rPr>
        <w:t xml:space="preserve">820 322.48 in 2010. </w:t>
      </w:r>
      <w:r w:rsidR="00EE41AA" w:rsidRPr="00AD6501">
        <w:rPr>
          <w:rFonts w:ascii="Times New Roman" w:hAnsi="Times New Roman" w:cs="Times New Roman"/>
          <w:sz w:val="24"/>
          <w:szCs w:val="24"/>
        </w:rPr>
        <w:t xml:space="preserve">The computation of the total value of supply in each year is captured on </w:t>
      </w:r>
      <w:r w:rsidR="00EE41AA" w:rsidRPr="00AD6501">
        <w:rPr>
          <w:rFonts w:ascii="Times New Roman" w:hAnsi="Times New Roman" w:cs="Times New Roman"/>
          <w:sz w:val="24"/>
          <w:szCs w:val="24"/>
        </w:rPr>
        <w:lastRenderedPageBreak/>
        <w:t xml:space="preserve">pages 56 and 57 of the rule 5 documents. </w:t>
      </w:r>
      <w:r w:rsidR="002A446B" w:rsidRPr="00AD6501">
        <w:rPr>
          <w:rFonts w:ascii="Times New Roman" w:hAnsi="Times New Roman" w:cs="Times New Roman"/>
          <w:sz w:val="24"/>
          <w:szCs w:val="24"/>
        </w:rPr>
        <w:t>The interest levied on the 2009 principal was US$13 148.34 while that for 2010 was in the sum of US$1 466.40</w:t>
      </w:r>
      <w:r w:rsidR="00A74747" w:rsidRPr="00AD6501">
        <w:rPr>
          <w:rFonts w:ascii="Times New Roman" w:hAnsi="Times New Roman" w:cs="Times New Roman"/>
          <w:sz w:val="24"/>
          <w:szCs w:val="24"/>
        </w:rPr>
        <w:t>.</w:t>
      </w:r>
      <w:r w:rsidR="00A74747" w:rsidRPr="00AD6501">
        <w:rPr>
          <w:rStyle w:val="FootnoteReference"/>
          <w:rFonts w:ascii="Times New Roman" w:hAnsi="Times New Roman" w:cs="Times New Roman"/>
          <w:sz w:val="24"/>
          <w:szCs w:val="24"/>
        </w:rPr>
        <w:footnoteReference w:id="23"/>
      </w:r>
      <w:r w:rsidR="00A74747" w:rsidRPr="00AD6501">
        <w:rPr>
          <w:rFonts w:ascii="Times New Roman" w:hAnsi="Times New Roman" w:cs="Times New Roman"/>
          <w:sz w:val="24"/>
          <w:szCs w:val="24"/>
        </w:rPr>
        <w:t xml:space="preserve"> </w:t>
      </w:r>
      <w:r w:rsidR="00E52439" w:rsidRPr="00AD6501">
        <w:rPr>
          <w:rFonts w:ascii="Times New Roman" w:hAnsi="Times New Roman" w:cs="Times New Roman"/>
          <w:sz w:val="24"/>
          <w:szCs w:val="24"/>
        </w:rPr>
        <w:t xml:space="preserve"> The last t</w:t>
      </w:r>
      <w:r w:rsidR="005E1706" w:rsidRPr="00AD6501">
        <w:rPr>
          <w:rFonts w:ascii="Times New Roman" w:hAnsi="Times New Roman" w:cs="Times New Roman"/>
          <w:sz w:val="24"/>
          <w:szCs w:val="24"/>
        </w:rPr>
        <w:t xml:space="preserve">hree invoices </w:t>
      </w:r>
      <w:r w:rsidR="00E52439" w:rsidRPr="00AD6501">
        <w:rPr>
          <w:rFonts w:ascii="Times New Roman" w:hAnsi="Times New Roman" w:cs="Times New Roman"/>
          <w:sz w:val="24"/>
          <w:szCs w:val="24"/>
        </w:rPr>
        <w:t>raised by th</w:t>
      </w:r>
      <w:r w:rsidR="005E1706" w:rsidRPr="00AD6501">
        <w:rPr>
          <w:rFonts w:ascii="Times New Roman" w:hAnsi="Times New Roman" w:cs="Times New Roman"/>
          <w:sz w:val="24"/>
          <w:szCs w:val="24"/>
        </w:rPr>
        <w:t xml:space="preserve">e fourth appellant against three operators and a </w:t>
      </w:r>
      <w:r w:rsidR="00B55230" w:rsidRPr="00AD6501">
        <w:rPr>
          <w:rFonts w:ascii="Times New Roman" w:hAnsi="Times New Roman" w:cs="Times New Roman"/>
          <w:sz w:val="24"/>
          <w:szCs w:val="24"/>
        </w:rPr>
        <w:t>credit raised on a</w:t>
      </w:r>
      <w:r w:rsidR="005E1706" w:rsidRPr="00AD6501">
        <w:rPr>
          <w:rFonts w:ascii="Times New Roman" w:hAnsi="Times New Roman" w:cs="Times New Roman"/>
          <w:sz w:val="24"/>
          <w:szCs w:val="24"/>
        </w:rPr>
        <w:t xml:space="preserve"> local </w:t>
      </w:r>
      <w:r w:rsidR="00B55230" w:rsidRPr="00AD6501">
        <w:rPr>
          <w:rFonts w:ascii="Times New Roman" w:hAnsi="Times New Roman" w:cs="Times New Roman"/>
          <w:sz w:val="24"/>
          <w:szCs w:val="24"/>
        </w:rPr>
        <w:t xml:space="preserve">kindred </w:t>
      </w:r>
      <w:r w:rsidR="005E1706" w:rsidRPr="00AD6501">
        <w:rPr>
          <w:rFonts w:ascii="Times New Roman" w:hAnsi="Times New Roman" w:cs="Times New Roman"/>
          <w:sz w:val="24"/>
          <w:szCs w:val="24"/>
        </w:rPr>
        <w:t>operator in favour of the fourth appellant were not explained.</w:t>
      </w:r>
      <w:r w:rsidR="005E1706" w:rsidRPr="00AD6501">
        <w:rPr>
          <w:rStyle w:val="FootnoteReference"/>
          <w:rFonts w:ascii="Times New Roman" w:hAnsi="Times New Roman" w:cs="Times New Roman"/>
          <w:sz w:val="24"/>
          <w:szCs w:val="24"/>
        </w:rPr>
        <w:footnoteReference w:id="24"/>
      </w:r>
      <w:r w:rsidR="005E1706" w:rsidRPr="00AD6501">
        <w:rPr>
          <w:rFonts w:ascii="Times New Roman" w:hAnsi="Times New Roman" w:cs="Times New Roman"/>
          <w:sz w:val="24"/>
          <w:szCs w:val="24"/>
        </w:rPr>
        <w:t xml:space="preserve"> </w:t>
      </w:r>
    </w:p>
    <w:p w:rsidR="005C0033" w:rsidRPr="00AD6501" w:rsidRDefault="00EE41AA" w:rsidP="00DE126C">
      <w:pPr>
        <w:spacing w:after="0" w:line="360" w:lineRule="auto"/>
        <w:ind w:firstLine="360"/>
        <w:jc w:val="both"/>
        <w:rPr>
          <w:rFonts w:ascii="Times New Roman" w:hAnsi="Times New Roman" w:cs="Times New Roman"/>
          <w:sz w:val="24"/>
          <w:szCs w:val="24"/>
        </w:rPr>
      </w:pPr>
      <w:r w:rsidRPr="00AD6501">
        <w:rPr>
          <w:rFonts w:ascii="Times New Roman" w:hAnsi="Times New Roman" w:cs="Times New Roman"/>
          <w:sz w:val="24"/>
          <w:szCs w:val="24"/>
        </w:rPr>
        <w:t xml:space="preserve">The </w:t>
      </w:r>
      <w:r w:rsidR="00A7268C" w:rsidRPr="00AD6501">
        <w:rPr>
          <w:rFonts w:ascii="Times New Roman" w:hAnsi="Times New Roman" w:cs="Times New Roman"/>
          <w:sz w:val="24"/>
          <w:szCs w:val="24"/>
        </w:rPr>
        <w:t xml:space="preserve">objection raised with the Commissioner-General by the fourth appellant did not form part of the documentary exhibits filed of record. </w:t>
      </w:r>
      <w:r w:rsidR="0081378A" w:rsidRPr="00AD6501">
        <w:rPr>
          <w:rFonts w:ascii="Times New Roman" w:hAnsi="Times New Roman" w:cs="Times New Roman"/>
          <w:sz w:val="24"/>
          <w:szCs w:val="24"/>
        </w:rPr>
        <w:t xml:space="preserve">Reference </w:t>
      </w:r>
      <w:r w:rsidR="00367953" w:rsidRPr="00AD6501">
        <w:rPr>
          <w:rFonts w:ascii="Times New Roman" w:hAnsi="Times New Roman" w:cs="Times New Roman"/>
          <w:sz w:val="24"/>
          <w:szCs w:val="24"/>
        </w:rPr>
        <w:t>to its existence was made by the Commissioner-General in his determination of 13 September 2011.  It was apparently dated 9 June 2011. The determination</w:t>
      </w:r>
      <w:r w:rsidR="00367953" w:rsidRPr="00AD6501">
        <w:rPr>
          <w:rStyle w:val="FootnoteReference"/>
          <w:rFonts w:ascii="Times New Roman" w:hAnsi="Times New Roman" w:cs="Times New Roman"/>
          <w:sz w:val="24"/>
          <w:szCs w:val="24"/>
        </w:rPr>
        <w:footnoteReference w:id="25"/>
      </w:r>
      <w:r w:rsidR="00367953" w:rsidRPr="00AD6501">
        <w:rPr>
          <w:rFonts w:ascii="Times New Roman" w:hAnsi="Times New Roman" w:cs="Times New Roman"/>
          <w:sz w:val="24"/>
          <w:szCs w:val="24"/>
        </w:rPr>
        <w:t xml:space="preserve"> was a carbon copy of all the other determinations in respect of the other appellants and especially of the first and second appellants. </w:t>
      </w:r>
      <w:r w:rsidR="00C654C6" w:rsidRPr="00AD6501">
        <w:rPr>
          <w:rFonts w:ascii="Times New Roman" w:hAnsi="Times New Roman" w:cs="Times New Roman"/>
          <w:sz w:val="24"/>
          <w:szCs w:val="24"/>
        </w:rPr>
        <w:t>The fourth appellant filed its notice of appeal and statement of the facts and law on 10 October 2011</w:t>
      </w:r>
      <w:r w:rsidR="00030A01" w:rsidRPr="00AD6501">
        <w:rPr>
          <w:rFonts w:ascii="Times New Roman" w:hAnsi="Times New Roman" w:cs="Times New Roman"/>
          <w:sz w:val="24"/>
          <w:szCs w:val="24"/>
        </w:rPr>
        <w:t xml:space="preserve">. The respondent filed his reply on 15 November 2011. </w:t>
      </w:r>
      <w:r w:rsidR="00C654C6" w:rsidRPr="00AD6501">
        <w:rPr>
          <w:rFonts w:ascii="Times New Roman" w:hAnsi="Times New Roman" w:cs="Times New Roman"/>
          <w:sz w:val="24"/>
          <w:szCs w:val="24"/>
        </w:rPr>
        <w:t xml:space="preserve"> </w:t>
      </w:r>
    </w:p>
    <w:p w:rsidR="0068628C" w:rsidRPr="00AD6501" w:rsidRDefault="0068628C" w:rsidP="00AD6501">
      <w:pPr>
        <w:spacing w:after="0" w:line="360" w:lineRule="auto"/>
        <w:ind w:firstLine="360"/>
        <w:jc w:val="both"/>
        <w:rPr>
          <w:rFonts w:ascii="Times New Roman" w:hAnsi="Times New Roman" w:cs="Times New Roman"/>
          <w:b/>
          <w:sz w:val="24"/>
          <w:szCs w:val="24"/>
        </w:rPr>
      </w:pPr>
      <w:r w:rsidRPr="00AD6501">
        <w:rPr>
          <w:rFonts w:ascii="Times New Roman" w:hAnsi="Times New Roman" w:cs="Times New Roman"/>
          <w:b/>
          <w:sz w:val="24"/>
          <w:szCs w:val="24"/>
        </w:rPr>
        <w:t xml:space="preserve">The preliminary point </w:t>
      </w:r>
    </w:p>
    <w:p w:rsidR="00891DCA" w:rsidRPr="00AD6501" w:rsidRDefault="00A31EBA" w:rsidP="00AD6501">
      <w:pPr>
        <w:spacing w:after="0" w:line="360" w:lineRule="auto"/>
        <w:ind w:firstLine="360"/>
        <w:jc w:val="both"/>
        <w:rPr>
          <w:rFonts w:ascii="Times New Roman" w:hAnsi="Times New Roman" w:cs="Times New Roman"/>
          <w:i/>
          <w:sz w:val="24"/>
          <w:szCs w:val="24"/>
          <w:u w:val="single"/>
        </w:rPr>
      </w:pPr>
      <w:r w:rsidRPr="00AD6501">
        <w:rPr>
          <w:rFonts w:ascii="Times New Roman" w:hAnsi="Times New Roman" w:cs="Times New Roman"/>
          <w:i/>
          <w:sz w:val="24"/>
          <w:szCs w:val="24"/>
          <w:u w:val="single"/>
        </w:rPr>
        <w:t>The issues</w:t>
      </w:r>
    </w:p>
    <w:p w:rsidR="00891DCA" w:rsidRPr="00AD6501" w:rsidRDefault="00891DCA" w:rsidP="00AD6501">
      <w:pPr>
        <w:spacing w:after="0" w:line="360" w:lineRule="auto"/>
        <w:ind w:firstLine="360"/>
        <w:jc w:val="both"/>
        <w:rPr>
          <w:rFonts w:ascii="Times New Roman" w:hAnsi="Times New Roman" w:cs="Times New Roman"/>
          <w:sz w:val="24"/>
          <w:szCs w:val="24"/>
        </w:rPr>
      </w:pPr>
      <w:r w:rsidRPr="00AD6501">
        <w:rPr>
          <w:rFonts w:ascii="Times New Roman" w:hAnsi="Times New Roman" w:cs="Times New Roman"/>
          <w:sz w:val="24"/>
          <w:szCs w:val="24"/>
        </w:rPr>
        <w:t xml:space="preserve">The two issues raised </w:t>
      </w:r>
      <w:r w:rsidRPr="00AD6501">
        <w:rPr>
          <w:rFonts w:ascii="Times New Roman" w:hAnsi="Times New Roman" w:cs="Times New Roman"/>
          <w:i/>
          <w:sz w:val="24"/>
          <w:szCs w:val="24"/>
        </w:rPr>
        <w:t>in limine</w:t>
      </w:r>
      <w:r w:rsidRPr="00AD6501">
        <w:rPr>
          <w:rFonts w:ascii="Times New Roman" w:hAnsi="Times New Roman" w:cs="Times New Roman"/>
          <w:sz w:val="24"/>
          <w:szCs w:val="24"/>
        </w:rPr>
        <w:t xml:space="preserve"> were:</w:t>
      </w:r>
    </w:p>
    <w:p w:rsidR="00A31EBA" w:rsidRPr="00AD6501" w:rsidRDefault="00A31EBA" w:rsidP="00AD6501">
      <w:pPr>
        <w:pStyle w:val="ListParagraph"/>
        <w:numPr>
          <w:ilvl w:val="0"/>
          <w:numId w:val="33"/>
        </w:num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Whether the objections raised by each appellant were valid</w:t>
      </w:r>
      <w:r w:rsidR="00BD35E3" w:rsidRPr="00AD6501">
        <w:rPr>
          <w:rFonts w:ascii="Times New Roman" w:hAnsi="Times New Roman" w:cs="Times New Roman"/>
          <w:sz w:val="24"/>
          <w:szCs w:val="24"/>
        </w:rPr>
        <w:t>? And</w:t>
      </w:r>
    </w:p>
    <w:p w:rsidR="00A31EBA" w:rsidRPr="00AD6501" w:rsidRDefault="00A31EBA" w:rsidP="00AD6501">
      <w:pPr>
        <w:pStyle w:val="ListParagraph"/>
        <w:numPr>
          <w:ilvl w:val="0"/>
          <w:numId w:val="33"/>
        </w:num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If not, whether the respondent is estopped from denying their validity</w:t>
      </w:r>
    </w:p>
    <w:p w:rsidR="00A31EBA" w:rsidRPr="00AD6501" w:rsidRDefault="00A31EBA" w:rsidP="00AD6501">
      <w:pPr>
        <w:spacing w:after="0" w:line="360" w:lineRule="auto"/>
        <w:ind w:firstLine="360"/>
        <w:jc w:val="both"/>
        <w:rPr>
          <w:rFonts w:ascii="Times New Roman" w:hAnsi="Times New Roman" w:cs="Times New Roman"/>
          <w:i/>
          <w:sz w:val="24"/>
          <w:szCs w:val="24"/>
        </w:rPr>
      </w:pPr>
      <w:r w:rsidRPr="00AD6501">
        <w:rPr>
          <w:rFonts w:ascii="Times New Roman" w:hAnsi="Times New Roman" w:cs="Times New Roman"/>
          <w:i/>
          <w:sz w:val="24"/>
          <w:szCs w:val="24"/>
        </w:rPr>
        <w:t>The relevant statutory provisions</w:t>
      </w:r>
    </w:p>
    <w:p w:rsidR="00A31EBA" w:rsidRPr="00AD6501" w:rsidRDefault="00A31EBA"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The main point taken by Mr </w:t>
      </w:r>
      <w:r w:rsidRPr="00AD6501">
        <w:rPr>
          <w:rFonts w:ascii="Times New Roman" w:hAnsi="Times New Roman" w:cs="Times New Roman"/>
          <w:i/>
          <w:sz w:val="24"/>
          <w:szCs w:val="24"/>
        </w:rPr>
        <w:t>Bhebhe</w:t>
      </w:r>
      <w:r w:rsidRPr="00AD6501">
        <w:rPr>
          <w:rFonts w:ascii="Times New Roman" w:hAnsi="Times New Roman" w:cs="Times New Roman"/>
          <w:sz w:val="24"/>
          <w:szCs w:val="24"/>
        </w:rPr>
        <w:t xml:space="preserve"> was that the appeal was nullified by an invalid and void notice of objection. He submitted that notwithstanding the perpetuation of all t</w:t>
      </w:r>
      <w:r w:rsidR="002A48CF" w:rsidRPr="00AD6501">
        <w:rPr>
          <w:rFonts w:ascii="Times New Roman" w:hAnsi="Times New Roman" w:cs="Times New Roman"/>
          <w:sz w:val="24"/>
          <w:szCs w:val="24"/>
        </w:rPr>
        <w:t>he procedural steps required in</w:t>
      </w:r>
      <w:r w:rsidRPr="00AD6501">
        <w:rPr>
          <w:rFonts w:ascii="Times New Roman" w:hAnsi="Times New Roman" w:cs="Times New Roman"/>
          <w:sz w:val="24"/>
          <w:szCs w:val="24"/>
        </w:rPr>
        <w:t xml:space="preserve"> dealing with a valid objection</w:t>
      </w:r>
      <w:r w:rsidR="001A7546" w:rsidRPr="00AD6501">
        <w:rPr>
          <w:rFonts w:ascii="Times New Roman" w:hAnsi="Times New Roman" w:cs="Times New Roman"/>
          <w:sz w:val="24"/>
          <w:szCs w:val="24"/>
        </w:rPr>
        <w:t xml:space="preserve"> from the rendering of a purported</w:t>
      </w:r>
      <w:r w:rsidR="005E780C" w:rsidRPr="00AD6501">
        <w:rPr>
          <w:rFonts w:ascii="Times New Roman" w:hAnsi="Times New Roman" w:cs="Times New Roman"/>
          <w:sz w:val="24"/>
          <w:szCs w:val="24"/>
        </w:rPr>
        <w:t xml:space="preserve"> assessment to the appeal hearing, in the absence of a notice of assessment issued in terms of the Value Added Tax Act [</w:t>
      </w:r>
      <w:r w:rsidR="005E780C" w:rsidRPr="00AD6501">
        <w:rPr>
          <w:rFonts w:ascii="Times New Roman" w:hAnsi="Times New Roman" w:cs="Times New Roman"/>
          <w:i/>
          <w:sz w:val="24"/>
          <w:szCs w:val="24"/>
        </w:rPr>
        <w:t>Chapter 23:12</w:t>
      </w:r>
      <w:r w:rsidR="005E780C" w:rsidRPr="00AD6501">
        <w:rPr>
          <w:rFonts w:ascii="Times New Roman" w:hAnsi="Times New Roman" w:cs="Times New Roman"/>
          <w:sz w:val="24"/>
          <w:szCs w:val="24"/>
        </w:rPr>
        <w:t xml:space="preserve">], all the subsequent steps taken by both parties were void and of no force or effect.  </w:t>
      </w:r>
      <w:r w:rsidR="00A72496" w:rsidRPr="00AD6501">
        <w:rPr>
          <w:rFonts w:ascii="Times New Roman" w:hAnsi="Times New Roman" w:cs="Times New Roman"/>
          <w:sz w:val="24"/>
          <w:szCs w:val="24"/>
        </w:rPr>
        <w:t xml:space="preserve">Mr </w:t>
      </w:r>
      <w:r w:rsidR="00A72496" w:rsidRPr="00AD6501">
        <w:rPr>
          <w:rFonts w:ascii="Times New Roman" w:hAnsi="Times New Roman" w:cs="Times New Roman"/>
          <w:i/>
          <w:sz w:val="24"/>
          <w:szCs w:val="24"/>
        </w:rPr>
        <w:t>de Bourbon</w:t>
      </w:r>
      <w:r w:rsidR="00A72496" w:rsidRPr="00AD6501">
        <w:rPr>
          <w:rFonts w:ascii="Times New Roman" w:hAnsi="Times New Roman" w:cs="Times New Roman"/>
          <w:sz w:val="24"/>
          <w:szCs w:val="24"/>
        </w:rPr>
        <w:t xml:space="preserve"> took the contrary point that a valid objection was rooted in an assessment rather than in a notice of assessment</w:t>
      </w:r>
      <w:r w:rsidR="00FD2674" w:rsidRPr="00AD6501">
        <w:rPr>
          <w:rFonts w:ascii="Times New Roman" w:hAnsi="Times New Roman" w:cs="Times New Roman"/>
          <w:sz w:val="24"/>
          <w:szCs w:val="24"/>
        </w:rPr>
        <w:t>. He</w:t>
      </w:r>
      <w:r w:rsidR="002A48CF" w:rsidRPr="00AD6501">
        <w:rPr>
          <w:rFonts w:ascii="Times New Roman" w:hAnsi="Times New Roman" w:cs="Times New Roman"/>
          <w:sz w:val="24"/>
          <w:szCs w:val="24"/>
        </w:rPr>
        <w:t>,</w:t>
      </w:r>
      <w:r w:rsidR="00FD2674" w:rsidRPr="00AD6501">
        <w:rPr>
          <w:rFonts w:ascii="Times New Roman" w:hAnsi="Times New Roman" w:cs="Times New Roman"/>
          <w:sz w:val="24"/>
          <w:szCs w:val="24"/>
        </w:rPr>
        <w:t xml:space="preserve"> therefore</w:t>
      </w:r>
      <w:r w:rsidR="002A48CF" w:rsidRPr="00AD6501">
        <w:rPr>
          <w:rFonts w:ascii="Times New Roman" w:hAnsi="Times New Roman" w:cs="Times New Roman"/>
          <w:sz w:val="24"/>
          <w:szCs w:val="24"/>
        </w:rPr>
        <w:t>,</w:t>
      </w:r>
      <w:r w:rsidR="00FD2674" w:rsidRPr="00AD6501">
        <w:rPr>
          <w:rFonts w:ascii="Times New Roman" w:hAnsi="Times New Roman" w:cs="Times New Roman"/>
          <w:sz w:val="24"/>
          <w:szCs w:val="24"/>
        </w:rPr>
        <w:t xml:space="preserve"> submitted that the objections lodged by the appellants were valid, founded as they were, on the assessments issued by the respondent. </w:t>
      </w:r>
      <w:r w:rsidR="00A72496" w:rsidRPr="00AD6501">
        <w:rPr>
          <w:rFonts w:ascii="Times New Roman" w:hAnsi="Times New Roman" w:cs="Times New Roman"/>
          <w:sz w:val="24"/>
          <w:szCs w:val="24"/>
        </w:rPr>
        <w:t xml:space="preserve"> </w:t>
      </w:r>
      <w:r w:rsidR="005E780C" w:rsidRPr="00AD6501">
        <w:rPr>
          <w:rFonts w:ascii="Times New Roman" w:hAnsi="Times New Roman" w:cs="Times New Roman"/>
          <w:sz w:val="24"/>
          <w:szCs w:val="24"/>
        </w:rPr>
        <w:t xml:space="preserve"> </w:t>
      </w:r>
    </w:p>
    <w:p w:rsidR="00833525" w:rsidRPr="00AD6501" w:rsidRDefault="00507B79"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Section 32 (1) of the Value Added </w:t>
      </w:r>
      <w:r w:rsidR="00C87AEE" w:rsidRPr="00AD6501">
        <w:rPr>
          <w:rFonts w:ascii="Times New Roman" w:hAnsi="Times New Roman" w:cs="Times New Roman"/>
          <w:sz w:val="24"/>
          <w:szCs w:val="24"/>
        </w:rPr>
        <w:t>Tax A</w:t>
      </w:r>
      <w:r w:rsidRPr="00AD6501">
        <w:rPr>
          <w:rFonts w:ascii="Times New Roman" w:hAnsi="Times New Roman" w:cs="Times New Roman"/>
          <w:sz w:val="24"/>
          <w:szCs w:val="24"/>
        </w:rPr>
        <w:t xml:space="preserve">ct </w:t>
      </w:r>
      <w:r w:rsidR="00C87AEE" w:rsidRPr="00AD6501">
        <w:rPr>
          <w:rFonts w:ascii="Times New Roman" w:hAnsi="Times New Roman" w:cs="Times New Roman"/>
          <w:sz w:val="24"/>
          <w:szCs w:val="24"/>
        </w:rPr>
        <w:t>prescribes the administrative actions of the Commissioner that a taxpayer may object to. These are limited to specified decisions, directives and assessments. It was common ground that the appellants</w:t>
      </w:r>
      <w:r w:rsidR="006D5B4E" w:rsidRPr="00AD6501">
        <w:rPr>
          <w:rFonts w:ascii="Times New Roman" w:hAnsi="Times New Roman" w:cs="Times New Roman"/>
          <w:sz w:val="24"/>
          <w:szCs w:val="24"/>
        </w:rPr>
        <w:t xml:space="preserve">’ objections were </w:t>
      </w:r>
      <w:r w:rsidR="006D5B4E" w:rsidRPr="00AD6501">
        <w:rPr>
          <w:rFonts w:ascii="Times New Roman" w:hAnsi="Times New Roman" w:cs="Times New Roman"/>
          <w:sz w:val="24"/>
          <w:szCs w:val="24"/>
        </w:rPr>
        <w:lastRenderedPageBreak/>
        <w:t>lodged in terms of s 32 (1) (b)</w:t>
      </w:r>
      <w:r w:rsidR="00D31E8C" w:rsidRPr="00AD6501">
        <w:rPr>
          <w:rFonts w:ascii="Times New Roman" w:hAnsi="Times New Roman" w:cs="Times New Roman"/>
          <w:sz w:val="24"/>
          <w:szCs w:val="24"/>
        </w:rPr>
        <w:t xml:space="preserve"> against the purported assessments issued against them by the </w:t>
      </w:r>
      <w:r w:rsidR="00833525" w:rsidRPr="00AD6501">
        <w:rPr>
          <w:rFonts w:ascii="Times New Roman" w:hAnsi="Times New Roman" w:cs="Times New Roman"/>
          <w:sz w:val="24"/>
          <w:szCs w:val="24"/>
        </w:rPr>
        <w:t>Commissioner’s authorised officials.</w:t>
      </w:r>
      <w:r w:rsidR="00C1665F" w:rsidRPr="00AD6501">
        <w:rPr>
          <w:rFonts w:ascii="Times New Roman" w:hAnsi="Times New Roman" w:cs="Times New Roman"/>
          <w:sz w:val="24"/>
          <w:szCs w:val="24"/>
        </w:rPr>
        <w:t xml:space="preserve"> </w:t>
      </w:r>
      <w:r w:rsidR="00353017" w:rsidRPr="00AD6501">
        <w:rPr>
          <w:rFonts w:ascii="Times New Roman" w:hAnsi="Times New Roman" w:cs="Times New Roman"/>
          <w:sz w:val="24"/>
          <w:szCs w:val="24"/>
        </w:rPr>
        <w:t xml:space="preserve">S 32 (1) (b) </w:t>
      </w:r>
      <w:r w:rsidR="00C1665F" w:rsidRPr="00AD6501">
        <w:rPr>
          <w:rFonts w:ascii="Times New Roman" w:hAnsi="Times New Roman" w:cs="Times New Roman"/>
          <w:sz w:val="24"/>
          <w:szCs w:val="24"/>
        </w:rPr>
        <w:t>reads:</w:t>
      </w:r>
      <w:r w:rsidR="00833B4B" w:rsidRPr="00AD6501">
        <w:rPr>
          <w:rFonts w:ascii="Times New Roman" w:hAnsi="Times New Roman" w:cs="Times New Roman"/>
          <w:sz w:val="24"/>
          <w:szCs w:val="24"/>
        </w:rPr>
        <w:t xml:space="preserve"> </w:t>
      </w:r>
    </w:p>
    <w:p w:rsidR="00833B4B" w:rsidRPr="00106297" w:rsidRDefault="00833B4B" w:rsidP="00106297">
      <w:pPr>
        <w:autoSpaceDE w:val="0"/>
        <w:autoSpaceDN w:val="0"/>
        <w:adjustRightInd w:val="0"/>
        <w:spacing w:after="0" w:line="240" w:lineRule="auto"/>
        <w:jc w:val="both"/>
        <w:rPr>
          <w:rFonts w:ascii="Times New Roman" w:hAnsi="Times New Roman" w:cs="Times New Roman"/>
          <w:b/>
          <w:bCs/>
        </w:rPr>
      </w:pPr>
      <w:r w:rsidRPr="00106297">
        <w:rPr>
          <w:rFonts w:ascii="Times New Roman" w:hAnsi="Times New Roman" w:cs="Times New Roman"/>
        </w:rPr>
        <w:tab/>
        <w:t>“</w:t>
      </w:r>
      <w:r w:rsidRPr="00106297">
        <w:rPr>
          <w:rFonts w:ascii="Times New Roman" w:hAnsi="Times New Roman" w:cs="Times New Roman"/>
          <w:b/>
          <w:bCs/>
        </w:rPr>
        <w:t>32 Objections to certain decisions or assessments</w:t>
      </w:r>
    </w:p>
    <w:p w:rsidR="00833B4B" w:rsidRPr="00106297" w:rsidRDefault="00833B4B" w:rsidP="00106297">
      <w:pPr>
        <w:pStyle w:val="ListParagraph"/>
        <w:numPr>
          <w:ilvl w:val="0"/>
          <w:numId w:val="21"/>
        </w:numPr>
        <w:spacing w:after="0" w:line="240" w:lineRule="auto"/>
        <w:jc w:val="both"/>
        <w:rPr>
          <w:rFonts w:ascii="Times New Roman" w:hAnsi="Times New Roman" w:cs="Times New Roman"/>
        </w:rPr>
      </w:pPr>
      <w:r w:rsidRPr="00106297">
        <w:rPr>
          <w:rFonts w:ascii="Times New Roman" w:hAnsi="Times New Roman" w:cs="Times New Roman"/>
        </w:rPr>
        <w:t>Any person who is dissatisfied with—</w:t>
      </w:r>
    </w:p>
    <w:p w:rsidR="001F62CA" w:rsidRPr="003A11AE" w:rsidRDefault="001F62CA" w:rsidP="003A11AE">
      <w:pPr>
        <w:pStyle w:val="ListParagraph"/>
        <w:spacing w:after="0" w:line="240" w:lineRule="auto"/>
        <w:ind w:left="2160" w:hanging="720"/>
        <w:jc w:val="both"/>
        <w:rPr>
          <w:rFonts w:ascii="Times New Roman" w:hAnsi="Times New Roman" w:cs="Times New Roman"/>
        </w:rPr>
      </w:pPr>
      <w:r w:rsidRPr="00106297">
        <w:rPr>
          <w:rFonts w:ascii="Times New Roman" w:hAnsi="Times New Roman" w:cs="Times New Roman"/>
        </w:rPr>
        <w:t>(</w:t>
      </w:r>
      <w:r w:rsidRPr="00106297">
        <w:rPr>
          <w:rFonts w:ascii="Times New Roman" w:hAnsi="Times New Roman" w:cs="Times New Roman"/>
          <w:i/>
          <w:iCs/>
        </w:rPr>
        <w:t>b</w:t>
      </w:r>
      <w:r w:rsidRPr="00106297">
        <w:rPr>
          <w:rFonts w:ascii="Times New Roman" w:hAnsi="Times New Roman" w:cs="Times New Roman"/>
        </w:rPr>
        <w:t xml:space="preserve">) </w:t>
      </w:r>
      <w:r w:rsidRPr="00106297">
        <w:rPr>
          <w:rFonts w:ascii="Times New Roman" w:hAnsi="Times New Roman" w:cs="Times New Roman"/>
        </w:rPr>
        <w:tab/>
        <w:t xml:space="preserve">any assessment made upon him under sections </w:t>
      </w:r>
      <w:r w:rsidRPr="00106297">
        <w:rPr>
          <w:rFonts w:ascii="Times New Roman" w:hAnsi="Times New Roman" w:cs="Times New Roman"/>
          <w:i/>
          <w:iCs/>
        </w:rPr>
        <w:t>thirty-one</w:t>
      </w:r>
      <w:r w:rsidRPr="00106297">
        <w:rPr>
          <w:rFonts w:ascii="Times New Roman" w:hAnsi="Times New Roman" w:cs="Times New Roman"/>
        </w:rPr>
        <w:t xml:space="preserve">, </w:t>
      </w:r>
      <w:r w:rsidRPr="00106297">
        <w:rPr>
          <w:rFonts w:ascii="Times New Roman" w:hAnsi="Times New Roman" w:cs="Times New Roman"/>
          <w:i/>
          <w:iCs/>
        </w:rPr>
        <w:t xml:space="preserve">sixty-six </w:t>
      </w:r>
      <w:r w:rsidRPr="00106297">
        <w:rPr>
          <w:rFonts w:ascii="Times New Roman" w:hAnsi="Times New Roman" w:cs="Times New Roman"/>
        </w:rPr>
        <w:t xml:space="preserve">or </w:t>
      </w:r>
      <w:r w:rsidRPr="00106297">
        <w:rPr>
          <w:rFonts w:ascii="Times New Roman" w:hAnsi="Times New Roman" w:cs="Times New Roman"/>
          <w:i/>
          <w:iCs/>
        </w:rPr>
        <w:t>sixty-seven</w:t>
      </w:r>
      <w:r w:rsidR="00353017" w:rsidRPr="00106297">
        <w:rPr>
          <w:rFonts w:ascii="Times New Roman" w:hAnsi="Times New Roman" w:cs="Times New Roman"/>
        </w:rPr>
        <w:t xml:space="preserve">; </w:t>
      </w:r>
      <w:r w:rsidRPr="003A11AE">
        <w:rPr>
          <w:rFonts w:ascii="Times New Roman" w:hAnsi="Times New Roman" w:cs="Times New Roman"/>
        </w:rPr>
        <w:t>may lodge an objection thereto with the Commissioner”</w:t>
      </w:r>
      <w:r w:rsidR="00034DD0" w:rsidRPr="003A11AE">
        <w:rPr>
          <w:rFonts w:ascii="Times New Roman" w:hAnsi="Times New Roman" w:cs="Times New Roman"/>
        </w:rPr>
        <w:t xml:space="preserve"> </w:t>
      </w:r>
    </w:p>
    <w:p w:rsidR="00116284" w:rsidRPr="00AD6501" w:rsidRDefault="00116284" w:rsidP="003A11AE">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In terms of subs (3) of the same section, the primacy of a notice of “any assessment against which such objection is lodged” is underscored. </w:t>
      </w:r>
    </w:p>
    <w:p w:rsidR="00116284" w:rsidRPr="003A11AE" w:rsidRDefault="00116284" w:rsidP="003A11AE">
      <w:pPr>
        <w:autoSpaceDE w:val="0"/>
        <w:autoSpaceDN w:val="0"/>
        <w:adjustRightInd w:val="0"/>
        <w:spacing w:after="0" w:line="240" w:lineRule="auto"/>
        <w:ind w:left="1440" w:hanging="720"/>
        <w:jc w:val="both"/>
        <w:rPr>
          <w:rFonts w:ascii="Times New Roman" w:hAnsi="Times New Roman" w:cs="Times New Roman"/>
        </w:rPr>
      </w:pPr>
      <w:r w:rsidRPr="003A11AE">
        <w:rPr>
          <w:rFonts w:ascii="Times New Roman" w:hAnsi="Times New Roman" w:cs="Times New Roman"/>
        </w:rPr>
        <w:t xml:space="preserve">(3) </w:t>
      </w:r>
      <w:r w:rsidRPr="003A11AE">
        <w:rPr>
          <w:rFonts w:ascii="Times New Roman" w:hAnsi="Times New Roman" w:cs="Times New Roman"/>
        </w:rPr>
        <w:tab/>
        <w:t xml:space="preserve">No objection shall be considered by the Commissioner which is not delivered at his office or posted to him in sufficient time to reach him within thirty days after the date on which </w:t>
      </w:r>
      <w:r w:rsidRPr="003A11AE">
        <w:rPr>
          <w:rFonts w:ascii="Times New Roman" w:hAnsi="Times New Roman" w:cs="Times New Roman"/>
          <w:u w:val="single"/>
        </w:rPr>
        <w:t xml:space="preserve">notice of any decision or assessment against which such objection is lodged was given by the Commissioner, </w:t>
      </w:r>
      <w:r w:rsidRPr="003A11AE">
        <w:rPr>
          <w:rFonts w:ascii="Times New Roman" w:hAnsi="Times New Roman" w:cs="Times New Roman"/>
        </w:rPr>
        <w:t>unless the Commissioner is satisfied that reasonable grounds exist for delay in lodging the objection:</w:t>
      </w:r>
    </w:p>
    <w:p w:rsidR="00116284" w:rsidRPr="003A11AE" w:rsidRDefault="00116284" w:rsidP="003A11AE">
      <w:pPr>
        <w:autoSpaceDE w:val="0"/>
        <w:autoSpaceDN w:val="0"/>
        <w:adjustRightInd w:val="0"/>
        <w:spacing w:after="0" w:line="240" w:lineRule="auto"/>
        <w:ind w:left="1440"/>
        <w:jc w:val="both"/>
        <w:rPr>
          <w:rFonts w:ascii="Times New Roman" w:hAnsi="Times New Roman" w:cs="Times New Roman"/>
        </w:rPr>
      </w:pPr>
      <w:r w:rsidRPr="003A11AE">
        <w:rPr>
          <w:rFonts w:ascii="Times New Roman" w:hAnsi="Times New Roman" w:cs="Times New Roman"/>
        </w:rPr>
        <w:t>Provided that any decision of the Commissioner in the exercise of his discretion under this subsection shall be subject to objection and appeal.</w:t>
      </w:r>
    </w:p>
    <w:p w:rsidR="00116284" w:rsidRPr="00AD6501" w:rsidRDefault="001854A3"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The powers of the Commissioner in respect of the objection are stipulated in subs (4) of s 32 of the Act. In terms of subs (5)</w:t>
      </w:r>
      <w:r w:rsidR="00FB3789" w:rsidRPr="00AD6501">
        <w:rPr>
          <w:rFonts w:ascii="Times New Roman" w:hAnsi="Times New Roman" w:cs="Times New Roman"/>
          <w:sz w:val="24"/>
          <w:szCs w:val="24"/>
        </w:rPr>
        <w:t xml:space="preserve"> of s 32</w:t>
      </w:r>
      <w:r w:rsidRPr="00AD6501">
        <w:rPr>
          <w:rFonts w:ascii="Times New Roman" w:hAnsi="Times New Roman" w:cs="Times New Roman"/>
          <w:sz w:val="24"/>
          <w:szCs w:val="24"/>
        </w:rPr>
        <w:t xml:space="preserve"> </w:t>
      </w:r>
      <w:r w:rsidR="00FB3789" w:rsidRPr="00AD6501">
        <w:rPr>
          <w:rFonts w:ascii="Times New Roman" w:hAnsi="Times New Roman" w:cs="Times New Roman"/>
          <w:sz w:val="24"/>
          <w:szCs w:val="24"/>
        </w:rPr>
        <w:t xml:space="preserve">as read with s 33 (1) of the VAT Act </w:t>
      </w:r>
      <w:r w:rsidR="002D7101" w:rsidRPr="00AD6501">
        <w:rPr>
          <w:rFonts w:ascii="Times New Roman" w:hAnsi="Times New Roman" w:cs="Times New Roman"/>
          <w:sz w:val="24"/>
          <w:szCs w:val="24"/>
        </w:rPr>
        <w:t>t</w:t>
      </w:r>
      <w:r w:rsidR="00FB3789" w:rsidRPr="00AD6501">
        <w:rPr>
          <w:rFonts w:ascii="Times New Roman" w:hAnsi="Times New Roman" w:cs="Times New Roman"/>
          <w:sz w:val="24"/>
          <w:szCs w:val="24"/>
        </w:rPr>
        <w:t xml:space="preserve">he determination made under </w:t>
      </w:r>
      <w:r w:rsidRPr="00AD6501">
        <w:rPr>
          <w:rFonts w:ascii="Times New Roman" w:hAnsi="Times New Roman" w:cs="Times New Roman"/>
          <w:sz w:val="24"/>
          <w:szCs w:val="24"/>
        </w:rPr>
        <w:t xml:space="preserve">s </w:t>
      </w:r>
      <w:r w:rsidR="00FB3789" w:rsidRPr="00AD6501">
        <w:rPr>
          <w:rFonts w:ascii="Times New Roman" w:hAnsi="Times New Roman" w:cs="Times New Roman"/>
          <w:sz w:val="24"/>
          <w:szCs w:val="24"/>
        </w:rPr>
        <w:t xml:space="preserve">32 </w:t>
      </w:r>
      <w:r w:rsidRPr="00AD6501">
        <w:rPr>
          <w:rFonts w:ascii="Times New Roman" w:hAnsi="Times New Roman" w:cs="Times New Roman"/>
          <w:sz w:val="24"/>
          <w:szCs w:val="24"/>
        </w:rPr>
        <w:t>(4)</w:t>
      </w:r>
      <w:r w:rsidR="002D7101" w:rsidRPr="00AD6501">
        <w:rPr>
          <w:rFonts w:ascii="Times New Roman" w:hAnsi="Times New Roman" w:cs="Times New Roman"/>
          <w:sz w:val="24"/>
          <w:szCs w:val="24"/>
        </w:rPr>
        <w:t xml:space="preserve"> </w:t>
      </w:r>
      <w:r w:rsidR="00FB3789" w:rsidRPr="00AD6501">
        <w:rPr>
          <w:rFonts w:ascii="Times New Roman" w:hAnsi="Times New Roman" w:cs="Times New Roman"/>
          <w:sz w:val="24"/>
          <w:szCs w:val="24"/>
        </w:rPr>
        <w:t xml:space="preserve">of the same </w:t>
      </w:r>
      <w:r w:rsidR="0051755A" w:rsidRPr="00AD6501">
        <w:rPr>
          <w:rFonts w:ascii="Times New Roman" w:hAnsi="Times New Roman" w:cs="Times New Roman"/>
          <w:sz w:val="24"/>
          <w:szCs w:val="24"/>
        </w:rPr>
        <w:t>Act lies</w:t>
      </w:r>
      <w:r w:rsidRPr="00AD6501">
        <w:rPr>
          <w:rFonts w:ascii="Times New Roman" w:hAnsi="Times New Roman" w:cs="Times New Roman"/>
          <w:sz w:val="24"/>
          <w:szCs w:val="24"/>
        </w:rPr>
        <w:t xml:space="preserve"> to the Fiscal Appeal Court. </w:t>
      </w:r>
    </w:p>
    <w:p w:rsidR="00833525" w:rsidRPr="00AD6501" w:rsidRDefault="00833525" w:rsidP="00AD6501">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Mr </w:t>
      </w:r>
      <w:r w:rsidRPr="00AD6501">
        <w:rPr>
          <w:rFonts w:ascii="Times New Roman" w:hAnsi="Times New Roman" w:cs="Times New Roman"/>
          <w:i/>
          <w:sz w:val="24"/>
          <w:szCs w:val="24"/>
        </w:rPr>
        <w:t>de Bourbon</w:t>
      </w:r>
      <w:r w:rsidRPr="00AD6501">
        <w:rPr>
          <w:rFonts w:ascii="Times New Roman" w:hAnsi="Times New Roman" w:cs="Times New Roman"/>
          <w:sz w:val="24"/>
          <w:szCs w:val="24"/>
        </w:rPr>
        <w:t xml:space="preserve"> railed against Mr </w:t>
      </w:r>
      <w:r w:rsidRPr="00AD6501">
        <w:rPr>
          <w:rFonts w:ascii="Times New Roman" w:hAnsi="Times New Roman" w:cs="Times New Roman"/>
          <w:i/>
          <w:sz w:val="24"/>
          <w:szCs w:val="24"/>
        </w:rPr>
        <w:t>Bhebhe</w:t>
      </w:r>
      <w:r w:rsidRPr="00AD6501">
        <w:rPr>
          <w:rFonts w:ascii="Times New Roman" w:hAnsi="Times New Roman" w:cs="Times New Roman"/>
          <w:sz w:val="24"/>
          <w:szCs w:val="24"/>
        </w:rPr>
        <w:t xml:space="preserve"> for </w:t>
      </w:r>
      <w:r w:rsidR="00306D54" w:rsidRPr="00AD6501">
        <w:rPr>
          <w:rFonts w:ascii="Times New Roman" w:hAnsi="Times New Roman" w:cs="Times New Roman"/>
          <w:sz w:val="24"/>
          <w:szCs w:val="24"/>
        </w:rPr>
        <w:t>way laying him with</w:t>
      </w:r>
      <w:r w:rsidRPr="00AD6501">
        <w:rPr>
          <w:rFonts w:ascii="Times New Roman" w:hAnsi="Times New Roman" w:cs="Times New Roman"/>
          <w:sz w:val="24"/>
          <w:szCs w:val="24"/>
        </w:rPr>
        <w:t xml:space="preserve"> </w:t>
      </w:r>
      <w:r w:rsidR="000E2B01" w:rsidRPr="00AD6501">
        <w:rPr>
          <w:rFonts w:ascii="Times New Roman" w:hAnsi="Times New Roman" w:cs="Times New Roman"/>
          <w:sz w:val="24"/>
          <w:szCs w:val="24"/>
        </w:rPr>
        <w:t>“</w:t>
      </w:r>
      <w:r w:rsidRPr="00AD6501">
        <w:rPr>
          <w:rFonts w:ascii="Times New Roman" w:hAnsi="Times New Roman" w:cs="Times New Roman"/>
          <w:sz w:val="24"/>
          <w:szCs w:val="24"/>
        </w:rPr>
        <w:t>an unet</w:t>
      </w:r>
      <w:r w:rsidR="00306D54" w:rsidRPr="00AD6501">
        <w:rPr>
          <w:rFonts w:ascii="Times New Roman" w:hAnsi="Times New Roman" w:cs="Times New Roman"/>
          <w:sz w:val="24"/>
          <w:szCs w:val="24"/>
        </w:rPr>
        <w:t>hical ambush” in</w:t>
      </w:r>
      <w:r w:rsidRPr="00AD6501">
        <w:rPr>
          <w:rFonts w:ascii="Times New Roman" w:hAnsi="Times New Roman" w:cs="Times New Roman"/>
          <w:sz w:val="24"/>
          <w:szCs w:val="24"/>
        </w:rPr>
        <w:t xml:space="preserve"> the preliminary point at </w:t>
      </w:r>
      <w:r w:rsidR="007F4F06" w:rsidRPr="00AD6501">
        <w:rPr>
          <w:rFonts w:ascii="Times New Roman" w:hAnsi="Times New Roman" w:cs="Times New Roman"/>
          <w:sz w:val="24"/>
          <w:szCs w:val="24"/>
        </w:rPr>
        <w:t xml:space="preserve">the </w:t>
      </w:r>
      <w:r w:rsidR="000E2B01" w:rsidRPr="00AD6501">
        <w:rPr>
          <w:rFonts w:ascii="Times New Roman" w:hAnsi="Times New Roman" w:cs="Times New Roman"/>
          <w:sz w:val="24"/>
          <w:szCs w:val="24"/>
        </w:rPr>
        <w:t xml:space="preserve">door of the Fiscal Appeal Court. </w:t>
      </w:r>
      <w:r w:rsidR="00E13D4C" w:rsidRPr="00AD6501">
        <w:rPr>
          <w:rFonts w:ascii="Times New Roman" w:hAnsi="Times New Roman" w:cs="Times New Roman"/>
          <w:sz w:val="24"/>
          <w:szCs w:val="24"/>
        </w:rPr>
        <w:t xml:space="preserve">The present erstwhile legal practitioners for the respondent assumed agency on 3 November 2015. The initial appeal hearing dates were set down at the </w:t>
      </w:r>
      <w:r w:rsidR="000A58C0" w:rsidRPr="00AD6501">
        <w:rPr>
          <w:rFonts w:ascii="Times New Roman" w:hAnsi="Times New Roman" w:cs="Times New Roman"/>
          <w:sz w:val="24"/>
          <w:szCs w:val="24"/>
        </w:rPr>
        <w:t>pre-trial hearing</w:t>
      </w:r>
      <w:r w:rsidR="00E13D4C" w:rsidRPr="00AD6501">
        <w:rPr>
          <w:rFonts w:ascii="Times New Roman" w:hAnsi="Times New Roman" w:cs="Times New Roman"/>
          <w:sz w:val="24"/>
          <w:szCs w:val="24"/>
        </w:rPr>
        <w:t xml:space="preserve"> of 15 June 2015 for 10 and 11 November 2015.  At the request of the respondent’s erstwhile legal practitioners the appeal was postponed to Tuesday 17 </w:t>
      </w:r>
      <w:r w:rsidR="007F4F06" w:rsidRPr="00AD6501">
        <w:rPr>
          <w:rFonts w:ascii="Times New Roman" w:hAnsi="Times New Roman" w:cs="Times New Roman"/>
          <w:sz w:val="24"/>
          <w:szCs w:val="24"/>
        </w:rPr>
        <w:t xml:space="preserve">November 2015. In the meantime </w:t>
      </w:r>
      <w:r w:rsidR="00E13D4C" w:rsidRPr="00AD6501">
        <w:rPr>
          <w:rFonts w:ascii="Times New Roman" w:hAnsi="Times New Roman" w:cs="Times New Roman"/>
          <w:sz w:val="24"/>
          <w:szCs w:val="24"/>
        </w:rPr>
        <w:t>on Friday 13 November 2015</w:t>
      </w:r>
      <w:r w:rsidR="003C7F52">
        <w:rPr>
          <w:rFonts w:ascii="Times New Roman" w:hAnsi="Times New Roman" w:cs="Times New Roman"/>
          <w:sz w:val="24"/>
          <w:szCs w:val="24"/>
        </w:rPr>
        <w:t>,</w:t>
      </w:r>
      <w:r w:rsidR="00E13D4C" w:rsidRPr="00AD6501">
        <w:rPr>
          <w:rFonts w:ascii="Times New Roman" w:hAnsi="Times New Roman" w:cs="Times New Roman"/>
          <w:sz w:val="24"/>
          <w:szCs w:val="24"/>
        </w:rPr>
        <w:t xml:space="preserve"> </w:t>
      </w:r>
      <w:r w:rsidR="000A58C0" w:rsidRPr="00AD6501">
        <w:rPr>
          <w:rFonts w:ascii="Times New Roman" w:hAnsi="Times New Roman" w:cs="Times New Roman"/>
          <w:sz w:val="24"/>
          <w:szCs w:val="24"/>
        </w:rPr>
        <w:t>t</w:t>
      </w:r>
      <w:r w:rsidR="00E13D4C" w:rsidRPr="00AD6501">
        <w:rPr>
          <w:rFonts w:ascii="Times New Roman" w:hAnsi="Times New Roman" w:cs="Times New Roman"/>
          <w:sz w:val="24"/>
          <w:szCs w:val="24"/>
        </w:rPr>
        <w:t xml:space="preserve">he respondent’s legal practitioners filed with the Registrar of the Fiscal Appeal Court heads of argument that </w:t>
      </w:r>
      <w:r w:rsidR="00E13D4C" w:rsidRPr="00AD6501">
        <w:rPr>
          <w:rFonts w:ascii="Times New Roman" w:hAnsi="Times New Roman" w:cs="Times New Roman"/>
          <w:i/>
          <w:sz w:val="24"/>
          <w:szCs w:val="24"/>
        </w:rPr>
        <w:t>inter alia</w:t>
      </w:r>
      <w:r w:rsidR="00E13D4C" w:rsidRPr="00AD6501">
        <w:rPr>
          <w:rFonts w:ascii="Times New Roman" w:hAnsi="Times New Roman" w:cs="Times New Roman"/>
          <w:sz w:val="24"/>
          <w:szCs w:val="24"/>
        </w:rPr>
        <w:t xml:space="preserve"> took </w:t>
      </w:r>
      <w:r w:rsidR="000A58C0" w:rsidRPr="00AD6501">
        <w:rPr>
          <w:rFonts w:ascii="Times New Roman" w:hAnsi="Times New Roman" w:cs="Times New Roman"/>
          <w:sz w:val="24"/>
          <w:szCs w:val="24"/>
        </w:rPr>
        <w:t xml:space="preserve">for the first time </w:t>
      </w:r>
      <w:r w:rsidR="00E13D4C" w:rsidRPr="00AD6501">
        <w:rPr>
          <w:rFonts w:ascii="Times New Roman" w:hAnsi="Times New Roman" w:cs="Times New Roman"/>
          <w:sz w:val="24"/>
          <w:szCs w:val="24"/>
        </w:rPr>
        <w:t xml:space="preserve">the preliminary </w:t>
      </w:r>
      <w:r w:rsidR="000A58C0" w:rsidRPr="00AD6501">
        <w:rPr>
          <w:rFonts w:ascii="Times New Roman" w:hAnsi="Times New Roman" w:cs="Times New Roman"/>
          <w:sz w:val="24"/>
          <w:szCs w:val="24"/>
        </w:rPr>
        <w:t>point in question</w:t>
      </w:r>
      <w:r w:rsidR="00E13D4C" w:rsidRPr="00AD6501">
        <w:rPr>
          <w:rFonts w:ascii="Times New Roman" w:hAnsi="Times New Roman" w:cs="Times New Roman"/>
          <w:sz w:val="24"/>
          <w:szCs w:val="24"/>
        </w:rPr>
        <w:t xml:space="preserve">. They were only served on Mr </w:t>
      </w:r>
      <w:r w:rsidR="00E13D4C" w:rsidRPr="00AD6501">
        <w:rPr>
          <w:rFonts w:ascii="Times New Roman" w:hAnsi="Times New Roman" w:cs="Times New Roman"/>
          <w:i/>
          <w:sz w:val="24"/>
          <w:szCs w:val="24"/>
        </w:rPr>
        <w:t>de Bourbon’s</w:t>
      </w:r>
      <w:r w:rsidR="00E13D4C" w:rsidRPr="00AD6501">
        <w:rPr>
          <w:rFonts w:ascii="Times New Roman" w:hAnsi="Times New Roman" w:cs="Times New Roman"/>
          <w:sz w:val="24"/>
          <w:szCs w:val="24"/>
        </w:rPr>
        <w:t xml:space="preserve"> instructing legal practitioners at 11 am on Monday 16 November 2015. At the time, Mr </w:t>
      </w:r>
      <w:r w:rsidR="00E13D4C" w:rsidRPr="00AD6501">
        <w:rPr>
          <w:rFonts w:ascii="Times New Roman" w:hAnsi="Times New Roman" w:cs="Times New Roman"/>
          <w:i/>
          <w:sz w:val="24"/>
          <w:szCs w:val="24"/>
        </w:rPr>
        <w:t>de Bourbon</w:t>
      </w:r>
      <w:r w:rsidR="00E13D4C" w:rsidRPr="00AD6501">
        <w:rPr>
          <w:rFonts w:ascii="Times New Roman" w:hAnsi="Times New Roman" w:cs="Times New Roman"/>
          <w:sz w:val="24"/>
          <w:szCs w:val="24"/>
        </w:rPr>
        <w:t xml:space="preserve"> was based in Cape Town. He only had notice of the heads on his arrival </w:t>
      </w:r>
      <w:r w:rsidR="000A58C0" w:rsidRPr="00AD6501">
        <w:rPr>
          <w:rFonts w:ascii="Times New Roman" w:hAnsi="Times New Roman" w:cs="Times New Roman"/>
          <w:sz w:val="24"/>
          <w:szCs w:val="24"/>
        </w:rPr>
        <w:t xml:space="preserve">in Harare </w:t>
      </w:r>
      <w:r w:rsidR="00E13D4C" w:rsidRPr="00AD6501">
        <w:rPr>
          <w:rFonts w:ascii="Times New Roman" w:hAnsi="Times New Roman" w:cs="Times New Roman"/>
          <w:sz w:val="24"/>
          <w:szCs w:val="24"/>
        </w:rPr>
        <w:t xml:space="preserve">at 3pm on that day. </w:t>
      </w:r>
      <w:r w:rsidR="000A58C0" w:rsidRPr="00AD6501">
        <w:rPr>
          <w:rFonts w:ascii="Times New Roman" w:hAnsi="Times New Roman" w:cs="Times New Roman"/>
          <w:sz w:val="24"/>
          <w:szCs w:val="24"/>
        </w:rPr>
        <w:t>He took umbrage at</w:t>
      </w:r>
      <w:r w:rsidR="00E751F7" w:rsidRPr="00AD6501">
        <w:rPr>
          <w:rFonts w:ascii="Times New Roman" w:hAnsi="Times New Roman" w:cs="Times New Roman"/>
          <w:sz w:val="24"/>
          <w:szCs w:val="24"/>
        </w:rPr>
        <w:t xml:space="preserve"> the conduct of Mr </w:t>
      </w:r>
      <w:r w:rsidR="00E751F7" w:rsidRPr="00AD6501">
        <w:rPr>
          <w:rFonts w:ascii="Times New Roman" w:hAnsi="Times New Roman" w:cs="Times New Roman"/>
          <w:i/>
          <w:sz w:val="24"/>
          <w:szCs w:val="24"/>
        </w:rPr>
        <w:t>Bhebhe</w:t>
      </w:r>
      <w:r w:rsidR="00E751F7" w:rsidRPr="00AD6501">
        <w:rPr>
          <w:rFonts w:ascii="Times New Roman" w:hAnsi="Times New Roman" w:cs="Times New Roman"/>
          <w:sz w:val="24"/>
          <w:szCs w:val="24"/>
        </w:rPr>
        <w:t xml:space="preserve"> with his senior partner. Notwithstanding the short notice, he elected to argue the matter after evidence </w:t>
      </w:r>
      <w:r w:rsidR="000144C2" w:rsidRPr="00AD6501">
        <w:rPr>
          <w:rFonts w:ascii="Times New Roman" w:hAnsi="Times New Roman" w:cs="Times New Roman"/>
          <w:sz w:val="24"/>
          <w:szCs w:val="24"/>
        </w:rPr>
        <w:t>rather than seek a</w:t>
      </w:r>
      <w:r w:rsidR="00ED2F74" w:rsidRPr="00AD6501">
        <w:rPr>
          <w:rFonts w:ascii="Times New Roman" w:hAnsi="Times New Roman" w:cs="Times New Roman"/>
          <w:sz w:val="24"/>
          <w:szCs w:val="24"/>
        </w:rPr>
        <w:t xml:space="preserve"> postponement </w:t>
      </w:r>
      <w:r w:rsidR="00E751F7" w:rsidRPr="00AD6501">
        <w:rPr>
          <w:rFonts w:ascii="Times New Roman" w:hAnsi="Times New Roman" w:cs="Times New Roman"/>
          <w:sz w:val="24"/>
          <w:szCs w:val="24"/>
        </w:rPr>
        <w:t xml:space="preserve">and relied heavily on heads he had filed on 26 February 2015 in the matter of </w:t>
      </w:r>
      <w:r w:rsidR="00E751F7" w:rsidRPr="00AD6501">
        <w:rPr>
          <w:rFonts w:ascii="Times New Roman" w:hAnsi="Times New Roman" w:cs="Times New Roman"/>
          <w:i/>
          <w:sz w:val="24"/>
          <w:szCs w:val="24"/>
        </w:rPr>
        <w:t>MC Ltd v Zimbabwe Revenue Authority</w:t>
      </w:r>
      <w:r w:rsidR="00E751F7" w:rsidRPr="00AD6501">
        <w:rPr>
          <w:rFonts w:ascii="Times New Roman" w:hAnsi="Times New Roman" w:cs="Times New Roman"/>
          <w:sz w:val="24"/>
          <w:szCs w:val="24"/>
        </w:rPr>
        <w:t xml:space="preserve"> </w:t>
      </w:r>
      <w:r w:rsidR="00E751F7" w:rsidRPr="00AD6501">
        <w:rPr>
          <w:rStyle w:val="FootnoteReference"/>
          <w:rFonts w:ascii="Times New Roman" w:hAnsi="Times New Roman" w:cs="Times New Roman"/>
          <w:sz w:val="24"/>
          <w:szCs w:val="24"/>
        </w:rPr>
        <w:footnoteReference w:id="26"/>
      </w:r>
      <w:r w:rsidR="00E751F7" w:rsidRPr="00AD6501">
        <w:rPr>
          <w:rFonts w:ascii="Times New Roman" w:hAnsi="Times New Roman" w:cs="Times New Roman"/>
          <w:sz w:val="24"/>
          <w:szCs w:val="24"/>
        </w:rPr>
        <w:t>HH 634/2016</w:t>
      </w:r>
      <w:r w:rsidR="006D29A3" w:rsidRPr="00AD6501">
        <w:rPr>
          <w:rFonts w:ascii="Times New Roman" w:hAnsi="Times New Roman" w:cs="Times New Roman"/>
          <w:sz w:val="24"/>
          <w:szCs w:val="24"/>
        </w:rPr>
        <w:t>, in which judgment was then</w:t>
      </w:r>
      <w:r w:rsidR="000144C2" w:rsidRPr="00AD6501">
        <w:rPr>
          <w:rFonts w:ascii="Times New Roman" w:hAnsi="Times New Roman" w:cs="Times New Roman"/>
          <w:sz w:val="24"/>
          <w:szCs w:val="24"/>
        </w:rPr>
        <w:t xml:space="preserve"> pending. </w:t>
      </w:r>
      <w:r w:rsidR="00E13D4C" w:rsidRPr="00AD6501">
        <w:rPr>
          <w:rFonts w:ascii="Times New Roman" w:hAnsi="Times New Roman" w:cs="Times New Roman"/>
          <w:sz w:val="24"/>
          <w:szCs w:val="24"/>
        </w:rPr>
        <w:t xml:space="preserve"> </w:t>
      </w:r>
      <w:r w:rsidR="001F063F" w:rsidRPr="00AD6501">
        <w:rPr>
          <w:rFonts w:ascii="Times New Roman" w:hAnsi="Times New Roman" w:cs="Times New Roman"/>
          <w:sz w:val="24"/>
          <w:szCs w:val="24"/>
        </w:rPr>
        <w:t>A similar preliminary point had been raised by the Commissioner in that case</w:t>
      </w:r>
      <w:r w:rsidR="00583EB2" w:rsidRPr="00AD6501">
        <w:rPr>
          <w:rFonts w:ascii="Times New Roman" w:hAnsi="Times New Roman" w:cs="Times New Roman"/>
          <w:sz w:val="24"/>
          <w:szCs w:val="24"/>
        </w:rPr>
        <w:t>,</w:t>
      </w:r>
      <w:r w:rsidR="001F063F" w:rsidRPr="00AD6501">
        <w:rPr>
          <w:rFonts w:ascii="Times New Roman" w:hAnsi="Times New Roman" w:cs="Times New Roman"/>
          <w:sz w:val="24"/>
          <w:szCs w:val="24"/>
        </w:rPr>
        <w:t xml:space="preserve"> from the </w:t>
      </w:r>
      <w:r w:rsidR="00583EB2" w:rsidRPr="00AD6501">
        <w:rPr>
          <w:rFonts w:ascii="Times New Roman" w:hAnsi="Times New Roman" w:cs="Times New Roman"/>
          <w:sz w:val="24"/>
          <w:szCs w:val="24"/>
        </w:rPr>
        <w:t>onset, on receipt of the</w:t>
      </w:r>
      <w:r w:rsidR="001F063F" w:rsidRPr="00AD6501">
        <w:rPr>
          <w:rFonts w:ascii="Times New Roman" w:hAnsi="Times New Roman" w:cs="Times New Roman"/>
          <w:sz w:val="24"/>
          <w:szCs w:val="24"/>
        </w:rPr>
        <w:t xml:space="preserve"> letter of objection and not as in the present matter, at the 11</w:t>
      </w:r>
      <w:r w:rsidR="001F063F" w:rsidRPr="00AD6501">
        <w:rPr>
          <w:rFonts w:ascii="Times New Roman" w:hAnsi="Times New Roman" w:cs="Times New Roman"/>
          <w:sz w:val="24"/>
          <w:szCs w:val="24"/>
          <w:vertAlign w:val="superscript"/>
        </w:rPr>
        <w:t>th</w:t>
      </w:r>
      <w:r w:rsidR="001F063F" w:rsidRPr="00AD6501">
        <w:rPr>
          <w:rFonts w:ascii="Times New Roman" w:hAnsi="Times New Roman" w:cs="Times New Roman"/>
          <w:sz w:val="24"/>
          <w:szCs w:val="24"/>
        </w:rPr>
        <w:t xml:space="preserve"> hour. I determined the preliminary issue </w:t>
      </w:r>
      <w:r w:rsidR="001F063F" w:rsidRPr="00AD6501">
        <w:rPr>
          <w:rFonts w:ascii="Times New Roman" w:hAnsi="Times New Roman" w:cs="Times New Roman"/>
          <w:sz w:val="24"/>
          <w:szCs w:val="24"/>
        </w:rPr>
        <w:lastRenderedPageBreak/>
        <w:t xml:space="preserve">in </w:t>
      </w:r>
      <w:r w:rsidR="001F063F" w:rsidRPr="00AD6501">
        <w:rPr>
          <w:rFonts w:ascii="Times New Roman" w:hAnsi="Times New Roman" w:cs="Times New Roman"/>
          <w:i/>
          <w:sz w:val="24"/>
          <w:szCs w:val="24"/>
        </w:rPr>
        <w:t>MC Ltd, supra</w:t>
      </w:r>
      <w:r w:rsidR="001F063F" w:rsidRPr="00AD6501">
        <w:rPr>
          <w:rFonts w:ascii="Times New Roman" w:hAnsi="Times New Roman" w:cs="Times New Roman"/>
          <w:sz w:val="24"/>
          <w:szCs w:val="24"/>
        </w:rPr>
        <w:t xml:space="preserve"> from pp 9 to 19 of the cyclostyled judgment </w:t>
      </w:r>
      <w:r w:rsidR="00F7067A" w:rsidRPr="00AD6501">
        <w:rPr>
          <w:rFonts w:ascii="Times New Roman" w:hAnsi="Times New Roman" w:cs="Times New Roman"/>
          <w:sz w:val="24"/>
          <w:szCs w:val="24"/>
        </w:rPr>
        <w:t>after I had a</w:t>
      </w:r>
      <w:r w:rsidR="00A16F58" w:rsidRPr="00AD6501">
        <w:rPr>
          <w:rFonts w:ascii="Times New Roman" w:hAnsi="Times New Roman" w:cs="Times New Roman"/>
          <w:sz w:val="24"/>
          <w:szCs w:val="24"/>
        </w:rPr>
        <w:t>lready reserved judgment in the present</w:t>
      </w:r>
      <w:r w:rsidR="00F7067A" w:rsidRPr="00AD6501">
        <w:rPr>
          <w:rFonts w:ascii="Times New Roman" w:hAnsi="Times New Roman" w:cs="Times New Roman"/>
          <w:sz w:val="24"/>
          <w:szCs w:val="24"/>
        </w:rPr>
        <w:t xml:space="preserve"> matter </w:t>
      </w:r>
      <w:r w:rsidR="001F063F" w:rsidRPr="00AD6501">
        <w:rPr>
          <w:rFonts w:ascii="Times New Roman" w:hAnsi="Times New Roman" w:cs="Times New Roman"/>
          <w:sz w:val="24"/>
          <w:szCs w:val="24"/>
        </w:rPr>
        <w:t xml:space="preserve">and found against the contentions advanced by Mr </w:t>
      </w:r>
      <w:r w:rsidR="001F063F" w:rsidRPr="00AD6501">
        <w:rPr>
          <w:rFonts w:ascii="Times New Roman" w:hAnsi="Times New Roman" w:cs="Times New Roman"/>
          <w:i/>
          <w:sz w:val="24"/>
          <w:szCs w:val="24"/>
        </w:rPr>
        <w:t>de Bourbon</w:t>
      </w:r>
      <w:r w:rsidR="001F063F" w:rsidRPr="00AD6501">
        <w:rPr>
          <w:rFonts w:ascii="Times New Roman" w:hAnsi="Times New Roman" w:cs="Times New Roman"/>
          <w:sz w:val="24"/>
          <w:szCs w:val="24"/>
        </w:rPr>
        <w:t xml:space="preserve">.  I upheld the preliminary point in that case and struck the matter off the roll. </w:t>
      </w:r>
    </w:p>
    <w:p w:rsidR="002D74B3" w:rsidRPr="00AD6501" w:rsidRDefault="00D25EA6" w:rsidP="003C7F52">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Th</w:t>
      </w:r>
      <w:r w:rsidR="002D74B3" w:rsidRPr="00AD6501">
        <w:rPr>
          <w:rFonts w:ascii="Times New Roman" w:hAnsi="Times New Roman" w:cs="Times New Roman"/>
          <w:sz w:val="24"/>
          <w:szCs w:val="24"/>
        </w:rPr>
        <w:t xml:space="preserve">e word assessment is not defined in the VAT Act. </w:t>
      </w:r>
      <w:r w:rsidRPr="00AD6501">
        <w:rPr>
          <w:rFonts w:ascii="Times New Roman" w:hAnsi="Times New Roman" w:cs="Times New Roman"/>
          <w:sz w:val="24"/>
          <w:szCs w:val="24"/>
        </w:rPr>
        <w:t>It is</w:t>
      </w:r>
      <w:r w:rsidR="000160F9" w:rsidRPr="00AD6501">
        <w:rPr>
          <w:rFonts w:ascii="Times New Roman" w:hAnsi="Times New Roman" w:cs="Times New Roman"/>
          <w:sz w:val="24"/>
          <w:szCs w:val="24"/>
        </w:rPr>
        <w:t>,</w:t>
      </w:r>
      <w:r w:rsidRPr="00AD6501">
        <w:rPr>
          <w:rFonts w:ascii="Times New Roman" w:hAnsi="Times New Roman" w:cs="Times New Roman"/>
          <w:sz w:val="24"/>
          <w:szCs w:val="24"/>
        </w:rPr>
        <w:t xml:space="preserve"> however</w:t>
      </w:r>
      <w:r w:rsidR="000160F9" w:rsidRPr="00AD6501">
        <w:rPr>
          <w:rFonts w:ascii="Times New Roman" w:hAnsi="Times New Roman" w:cs="Times New Roman"/>
          <w:sz w:val="24"/>
          <w:szCs w:val="24"/>
        </w:rPr>
        <w:t>,</w:t>
      </w:r>
      <w:r w:rsidRPr="00AD6501">
        <w:rPr>
          <w:rFonts w:ascii="Times New Roman" w:hAnsi="Times New Roman" w:cs="Times New Roman"/>
          <w:sz w:val="24"/>
          <w:szCs w:val="24"/>
        </w:rPr>
        <w:t xml:space="preserve"> defined in the Income Tax Act [</w:t>
      </w:r>
      <w:r w:rsidRPr="00AD6501">
        <w:rPr>
          <w:rFonts w:ascii="Times New Roman" w:hAnsi="Times New Roman" w:cs="Times New Roman"/>
          <w:i/>
          <w:sz w:val="24"/>
          <w:szCs w:val="24"/>
        </w:rPr>
        <w:t>Chapter 23:06</w:t>
      </w:r>
      <w:r w:rsidRPr="00AD6501">
        <w:rPr>
          <w:rFonts w:ascii="Times New Roman" w:hAnsi="Times New Roman" w:cs="Times New Roman"/>
          <w:sz w:val="24"/>
          <w:szCs w:val="24"/>
        </w:rPr>
        <w:t xml:space="preserve">]. </w:t>
      </w:r>
      <w:r w:rsidR="00FC19B3" w:rsidRPr="00AD6501">
        <w:rPr>
          <w:rFonts w:ascii="Times New Roman" w:hAnsi="Times New Roman" w:cs="Times New Roman"/>
          <w:sz w:val="24"/>
          <w:szCs w:val="24"/>
        </w:rPr>
        <w:t xml:space="preserve"> The power of the Commissioner to make an assessment is enshrined in s 31 of the VAT Act. The word “assessment” first appears in this section in subs (3) and is thereafter repeatedly used in subs (4) to (6). </w:t>
      </w:r>
      <w:r w:rsidR="00FB120D" w:rsidRPr="00AD6501">
        <w:rPr>
          <w:rFonts w:ascii="Times New Roman" w:hAnsi="Times New Roman" w:cs="Times New Roman"/>
          <w:sz w:val="24"/>
          <w:szCs w:val="24"/>
        </w:rPr>
        <w:t>The closing words of subs (3) insinuate what an assessment is in these terms:</w:t>
      </w:r>
    </w:p>
    <w:p w:rsidR="00FB120D" w:rsidRPr="00A83A81" w:rsidRDefault="00FB120D" w:rsidP="00A83A81">
      <w:pPr>
        <w:pStyle w:val="ListParagraph"/>
        <w:autoSpaceDE w:val="0"/>
        <w:autoSpaceDN w:val="0"/>
        <w:adjustRightInd w:val="0"/>
        <w:spacing w:after="0" w:line="240" w:lineRule="auto"/>
        <w:ind w:left="1440"/>
        <w:jc w:val="both"/>
        <w:rPr>
          <w:rFonts w:ascii="Times New Roman" w:hAnsi="Times New Roman" w:cs="Times New Roman"/>
        </w:rPr>
      </w:pPr>
      <w:r w:rsidRPr="00A83A81">
        <w:rPr>
          <w:rFonts w:ascii="Times New Roman" w:hAnsi="Times New Roman" w:cs="Times New Roman"/>
        </w:rPr>
        <w:t xml:space="preserve">“The Commissioner may </w:t>
      </w:r>
      <w:r w:rsidRPr="00A83A81">
        <w:rPr>
          <w:rFonts w:ascii="Times New Roman" w:hAnsi="Times New Roman" w:cs="Times New Roman"/>
          <w:u w:val="single"/>
        </w:rPr>
        <w:t>make an assessment of the amount of tax payable</w:t>
      </w:r>
      <w:r w:rsidRPr="00A83A81">
        <w:rPr>
          <w:rFonts w:ascii="Times New Roman" w:hAnsi="Times New Roman" w:cs="Times New Roman"/>
        </w:rPr>
        <w:t xml:space="preserve"> by the person liable for the payment of such amount of tax, and the amount of tax </w:t>
      </w:r>
      <w:r w:rsidRPr="00A83A81">
        <w:rPr>
          <w:rFonts w:ascii="Times New Roman" w:hAnsi="Times New Roman" w:cs="Times New Roman"/>
          <w:u w:val="single"/>
        </w:rPr>
        <w:t>so assessed</w:t>
      </w:r>
      <w:r w:rsidRPr="00A83A81">
        <w:rPr>
          <w:rFonts w:ascii="Times New Roman" w:hAnsi="Times New Roman" w:cs="Times New Roman"/>
        </w:rPr>
        <w:t xml:space="preserve"> shall be paid by the person concerned to the Commissioner.”</w:t>
      </w:r>
    </w:p>
    <w:p w:rsidR="00FB120D" w:rsidRPr="00AD6501" w:rsidRDefault="00D03738"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Subs (4) to (6) of s 31 provide the full </w:t>
      </w:r>
      <w:r w:rsidR="000160F9" w:rsidRPr="00AD6501">
        <w:rPr>
          <w:rFonts w:ascii="Times New Roman" w:hAnsi="Times New Roman" w:cs="Times New Roman"/>
          <w:sz w:val="24"/>
          <w:szCs w:val="24"/>
        </w:rPr>
        <w:t xml:space="preserve">textual </w:t>
      </w:r>
      <w:r w:rsidRPr="00AD6501">
        <w:rPr>
          <w:rFonts w:ascii="Times New Roman" w:hAnsi="Times New Roman" w:cs="Times New Roman"/>
          <w:sz w:val="24"/>
          <w:szCs w:val="24"/>
        </w:rPr>
        <w:t xml:space="preserve">context essential in determining the meaning of the word. </w:t>
      </w:r>
    </w:p>
    <w:p w:rsidR="00D03738" w:rsidRPr="00A83A81" w:rsidRDefault="00A83A81" w:rsidP="00A83A81">
      <w:pPr>
        <w:autoSpaceDE w:val="0"/>
        <w:autoSpaceDN w:val="0"/>
        <w:adjustRightInd w:val="0"/>
        <w:spacing w:after="0" w:line="240" w:lineRule="auto"/>
        <w:ind w:left="1440" w:hanging="720"/>
        <w:jc w:val="both"/>
        <w:rPr>
          <w:rFonts w:ascii="Times New Roman" w:hAnsi="Times New Roman" w:cs="Times New Roman"/>
        </w:rPr>
      </w:pPr>
      <w:r w:rsidRPr="00A83A81">
        <w:rPr>
          <w:rFonts w:ascii="Times New Roman" w:hAnsi="Times New Roman" w:cs="Times New Roman"/>
        </w:rPr>
        <w:tab/>
        <w:t>“</w:t>
      </w:r>
      <w:r w:rsidR="00D03738" w:rsidRPr="00A83A81">
        <w:rPr>
          <w:rFonts w:ascii="Times New Roman" w:hAnsi="Times New Roman" w:cs="Times New Roman"/>
        </w:rPr>
        <w:t>(4)</w:t>
      </w:r>
      <w:r w:rsidR="00D03738" w:rsidRPr="00A83A81">
        <w:rPr>
          <w:rFonts w:ascii="Times New Roman" w:hAnsi="Times New Roman" w:cs="Times New Roman"/>
        </w:rPr>
        <w:tab/>
        <w:t xml:space="preserve"> In making </w:t>
      </w:r>
      <w:r w:rsidR="00D03738" w:rsidRPr="00A83A81">
        <w:rPr>
          <w:rFonts w:ascii="Times New Roman" w:hAnsi="Times New Roman" w:cs="Times New Roman"/>
          <w:u w:val="single"/>
        </w:rPr>
        <w:t>such assessment</w:t>
      </w:r>
      <w:r w:rsidR="00D03738" w:rsidRPr="00A83A81">
        <w:rPr>
          <w:rFonts w:ascii="Times New Roman" w:hAnsi="Times New Roman" w:cs="Times New Roman"/>
        </w:rPr>
        <w:t xml:space="preserve"> the Commissioner may estimate the amount upon which the tax is payable; </w:t>
      </w:r>
    </w:p>
    <w:p w:rsidR="00D03738" w:rsidRPr="00A83A81" w:rsidRDefault="00D03738" w:rsidP="00A83A81">
      <w:pPr>
        <w:autoSpaceDE w:val="0"/>
        <w:autoSpaceDN w:val="0"/>
        <w:adjustRightInd w:val="0"/>
        <w:spacing w:after="0" w:line="240" w:lineRule="auto"/>
        <w:ind w:left="1440" w:hanging="720"/>
        <w:jc w:val="both"/>
        <w:rPr>
          <w:rFonts w:ascii="Times New Roman" w:hAnsi="Times New Roman" w:cs="Times New Roman"/>
        </w:rPr>
      </w:pPr>
      <w:r w:rsidRPr="00A83A81">
        <w:rPr>
          <w:rFonts w:ascii="Times New Roman" w:hAnsi="Times New Roman" w:cs="Times New Roman"/>
        </w:rPr>
        <w:t xml:space="preserve"> (5) </w:t>
      </w:r>
      <w:r w:rsidRPr="00A83A81">
        <w:rPr>
          <w:rFonts w:ascii="Times New Roman" w:hAnsi="Times New Roman" w:cs="Times New Roman"/>
        </w:rPr>
        <w:tab/>
        <w:t xml:space="preserve">The Commissioner shall give the person concerned </w:t>
      </w:r>
      <w:r w:rsidRPr="00A83A81">
        <w:rPr>
          <w:rFonts w:ascii="Times New Roman" w:hAnsi="Times New Roman" w:cs="Times New Roman"/>
          <w:u w:val="single"/>
        </w:rPr>
        <w:t>a written notice of such assessment</w:t>
      </w:r>
      <w:r w:rsidRPr="00A83A81">
        <w:rPr>
          <w:rFonts w:ascii="Times New Roman" w:hAnsi="Times New Roman" w:cs="Times New Roman"/>
        </w:rPr>
        <w:t xml:space="preserve">, stating the amount upon which tax is payable, the amount of tax payable, the amount of any additional tax payable in terms of section </w:t>
      </w:r>
      <w:r w:rsidRPr="00A83A81">
        <w:rPr>
          <w:rFonts w:ascii="Times New Roman" w:hAnsi="Times New Roman" w:cs="Times New Roman"/>
          <w:i/>
          <w:iCs/>
        </w:rPr>
        <w:t xml:space="preserve">sixty-six </w:t>
      </w:r>
      <w:r w:rsidRPr="00A83A81">
        <w:rPr>
          <w:rFonts w:ascii="Times New Roman" w:hAnsi="Times New Roman" w:cs="Times New Roman"/>
        </w:rPr>
        <w:t xml:space="preserve">and the tax period, if any, in relation to which the </w:t>
      </w:r>
      <w:r w:rsidRPr="00A83A81">
        <w:rPr>
          <w:rFonts w:ascii="Times New Roman" w:hAnsi="Times New Roman" w:cs="Times New Roman"/>
          <w:u w:val="single"/>
        </w:rPr>
        <w:t>assessment</w:t>
      </w:r>
      <w:r w:rsidRPr="00A83A81">
        <w:rPr>
          <w:rFonts w:ascii="Times New Roman" w:hAnsi="Times New Roman" w:cs="Times New Roman"/>
        </w:rPr>
        <w:t xml:space="preserve"> is made, and—</w:t>
      </w:r>
    </w:p>
    <w:p w:rsidR="00D03738" w:rsidRPr="00A83A81" w:rsidRDefault="00D03738" w:rsidP="00A83A81">
      <w:pPr>
        <w:autoSpaceDE w:val="0"/>
        <w:autoSpaceDN w:val="0"/>
        <w:adjustRightInd w:val="0"/>
        <w:spacing w:after="0" w:line="240" w:lineRule="auto"/>
        <w:ind w:left="2160" w:hanging="720"/>
        <w:jc w:val="both"/>
        <w:rPr>
          <w:rFonts w:ascii="Times New Roman" w:hAnsi="Times New Roman" w:cs="Times New Roman"/>
        </w:rPr>
      </w:pPr>
      <w:r w:rsidRPr="00A83A81">
        <w:rPr>
          <w:rFonts w:ascii="Times New Roman" w:hAnsi="Times New Roman" w:cs="Times New Roman"/>
        </w:rPr>
        <w:t>(</w:t>
      </w:r>
      <w:r w:rsidRPr="00A83A81">
        <w:rPr>
          <w:rFonts w:ascii="Times New Roman" w:hAnsi="Times New Roman" w:cs="Times New Roman"/>
          <w:i/>
          <w:iCs/>
        </w:rPr>
        <w:t>a</w:t>
      </w:r>
      <w:r w:rsidRPr="00A83A81">
        <w:rPr>
          <w:rFonts w:ascii="Times New Roman" w:hAnsi="Times New Roman" w:cs="Times New Roman"/>
        </w:rPr>
        <w:t>)</w:t>
      </w:r>
      <w:r w:rsidRPr="00A83A81">
        <w:rPr>
          <w:rFonts w:ascii="Times New Roman" w:hAnsi="Times New Roman" w:cs="Times New Roman"/>
        </w:rPr>
        <w:tab/>
        <w:t xml:space="preserve"> where </w:t>
      </w:r>
      <w:r w:rsidRPr="00A83A81">
        <w:rPr>
          <w:rFonts w:ascii="Times New Roman" w:hAnsi="Times New Roman" w:cs="Times New Roman"/>
          <w:u w:val="single"/>
        </w:rPr>
        <w:t xml:space="preserve">the assessment </w:t>
      </w:r>
      <w:r w:rsidRPr="00A83A81">
        <w:rPr>
          <w:rFonts w:ascii="Times New Roman" w:hAnsi="Times New Roman" w:cs="Times New Roman"/>
        </w:rPr>
        <w:t>is made on a seller referred to in subparagraph (i) of paragraph (</w:t>
      </w:r>
      <w:r w:rsidRPr="00A83A81">
        <w:rPr>
          <w:rFonts w:ascii="Times New Roman" w:hAnsi="Times New Roman" w:cs="Times New Roman"/>
          <w:i/>
          <w:iCs/>
        </w:rPr>
        <w:t>b</w:t>
      </w:r>
      <w:r w:rsidRPr="00A83A81">
        <w:rPr>
          <w:rFonts w:ascii="Times New Roman" w:hAnsi="Times New Roman" w:cs="Times New Roman"/>
        </w:rPr>
        <w:t xml:space="preserve">) of subsection (2), send a copy of </w:t>
      </w:r>
      <w:r w:rsidRPr="00A83A81">
        <w:rPr>
          <w:rFonts w:ascii="Times New Roman" w:hAnsi="Times New Roman" w:cs="Times New Roman"/>
          <w:u w:val="single"/>
        </w:rPr>
        <w:t>that notice of assessment</w:t>
      </w:r>
      <w:r w:rsidRPr="00A83A81">
        <w:rPr>
          <w:rFonts w:ascii="Times New Roman" w:hAnsi="Times New Roman" w:cs="Times New Roman"/>
        </w:rPr>
        <w:t xml:space="preserve"> to the owner referred to in that subsection; or</w:t>
      </w:r>
    </w:p>
    <w:p w:rsidR="00D03738" w:rsidRPr="00A83A81" w:rsidRDefault="00D03738" w:rsidP="00A83A81">
      <w:pPr>
        <w:autoSpaceDE w:val="0"/>
        <w:autoSpaceDN w:val="0"/>
        <w:adjustRightInd w:val="0"/>
        <w:spacing w:after="0" w:line="240" w:lineRule="auto"/>
        <w:ind w:left="2160" w:hanging="720"/>
        <w:jc w:val="both"/>
        <w:rPr>
          <w:rFonts w:ascii="Times New Roman" w:hAnsi="Times New Roman" w:cs="Times New Roman"/>
        </w:rPr>
      </w:pPr>
      <w:r w:rsidRPr="00A83A81">
        <w:rPr>
          <w:rFonts w:ascii="Times New Roman" w:hAnsi="Times New Roman" w:cs="Times New Roman"/>
        </w:rPr>
        <w:t>(</w:t>
      </w:r>
      <w:r w:rsidRPr="00A83A81">
        <w:rPr>
          <w:rFonts w:ascii="Times New Roman" w:hAnsi="Times New Roman" w:cs="Times New Roman"/>
          <w:i/>
          <w:iCs/>
        </w:rPr>
        <w:t>b</w:t>
      </w:r>
      <w:r w:rsidRPr="00A83A81">
        <w:rPr>
          <w:rFonts w:ascii="Times New Roman" w:hAnsi="Times New Roman" w:cs="Times New Roman"/>
        </w:rPr>
        <w:t xml:space="preserve">) </w:t>
      </w:r>
      <w:r w:rsidRPr="00A83A81">
        <w:rPr>
          <w:rFonts w:ascii="Times New Roman" w:hAnsi="Times New Roman" w:cs="Times New Roman"/>
        </w:rPr>
        <w:tab/>
        <w:t>where</w:t>
      </w:r>
      <w:r w:rsidRPr="00A83A81">
        <w:rPr>
          <w:rFonts w:ascii="Times New Roman" w:hAnsi="Times New Roman" w:cs="Times New Roman"/>
          <w:u w:val="single"/>
        </w:rPr>
        <w:t xml:space="preserve"> the assessment</w:t>
      </w:r>
      <w:r w:rsidRPr="00A83A81">
        <w:rPr>
          <w:rFonts w:ascii="Times New Roman" w:hAnsi="Times New Roman" w:cs="Times New Roman"/>
        </w:rPr>
        <w:t xml:space="preserve"> is made on an owner referred to in subparagraph (ii) of paragraph (</w:t>
      </w:r>
      <w:r w:rsidRPr="00A83A81">
        <w:rPr>
          <w:rFonts w:ascii="Times New Roman" w:hAnsi="Times New Roman" w:cs="Times New Roman"/>
          <w:i/>
          <w:iCs/>
        </w:rPr>
        <w:t>b</w:t>
      </w:r>
      <w:r w:rsidRPr="00A83A81">
        <w:rPr>
          <w:rFonts w:ascii="Times New Roman" w:hAnsi="Times New Roman" w:cs="Times New Roman"/>
        </w:rPr>
        <w:t xml:space="preserve">) of subsection (2), send a copy of that </w:t>
      </w:r>
      <w:r w:rsidRPr="00A83A81">
        <w:rPr>
          <w:rFonts w:ascii="Times New Roman" w:hAnsi="Times New Roman" w:cs="Times New Roman"/>
          <w:u w:val="single"/>
        </w:rPr>
        <w:t>notice of assessment</w:t>
      </w:r>
      <w:r w:rsidRPr="00A83A81">
        <w:rPr>
          <w:rFonts w:ascii="Times New Roman" w:hAnsi="Times New Roman" w:cs="Times New Roman"/>
        </w:rPr>
        <w:t xml:space="preserve"> to the seller referred to in that subsection.</w:t>
      </w:r>
    </w:p>
    <w:p w:rsidR="00D03738" w:rsidRPr="00A83A81" w:rsidRDefault="00D03738" w:rsidP="00A83A81">
      <w:pPr>
        <w:autoSpaceDE w:val="0"/>
        <w:autoSpaceDN w:val="0"/>
        <w:adjustRightInd w:val="0"/>
        <w:spacing w:after="0" w:line="240" w:lineRule="auto"/>
        <w:ind w:left="1440" w:hanging="720"/>
        <w:jc w:val="both"/>
        <w:rPr>
          <w:rFonts w:ascii="Times New Roman" w:hAnsi="Times New Roman" w:cs="Times New Roman"/>
        </w:rPr>
      </w:pPr>
      <w:r w:rsidRPr="00A83A81">
        <w:rPr>
          <w:rFonts w:ascii="Times New Roman" w:hAnsi="Times New Roman" w:cs="Times New Roman"/>
        </w:rPr>
        <w:t xml:space="preserve">(6) </w:t>
      </w:r>
      <w:r w:rsidRPr="00A83A81">
        <w:rPr>
          <w:rFonts w:ascii="Times New Roman" w:hAnsi="Times New Roman" w:cs="Times New Roman"/>
        </w:rPr>
        <w:tab/>
        <w:t>The Commissioner shall, in t</w:t>
      </w:r>
      <w:r w:rsidRPr="00A83A81">
        <w:rPr>
          <w:rFonts w:ascii="Times New Roman" w:hAnsi="Times New Roman" w:cs="Times New Roman"/>
          <w:u w:val="single"/>
        </w:rPr>
        <w:t>he notice of assessment referred to in subsection (5),</w:t>
      </w:r>
      <w:r w:rsidRPr="00A83A81">
        <w:rPr>
          <w:rFonts w:ascii="Times New Roman" w:hAnsi="Times New Roman" w:cs="Times New Roman"/>
        </w:rPr>
        <w:t xml:space="preserve"> give notice to the person upon whom it has been made that </w:t>
      </w:r>
      <w:r w:rsidRPr="00A83A81">
        <w:rPr>
          <w:rFonts w:ascii="Times New Roman" w:hAnsi="Times New Roman" w:cs="Times New Roman"/>
          <w:u w:val="single"/>
        </w:rPr>
        <w:t>any objection to such assessment</w:t>
      </w:r>
      <w:r w:rsidRPr="00A83A81">
        <w:rPr>
          <w:rFonts w:ascii="Times New Roman" w:hAnsi="Times New Roman" w:cs="Times New Roman"/>
        </w:rPr>
        <w:t xml:space="preserve"> shall be lodged or be sent so as to reach the Commissioner within thirty days after the date of such notice.” </w:t>
      </w:r>
      <w:r w:rsidR="00C23875" w:rsidRPr="00A83A81">
        <w:rPr>
          <w:rFonts w:ascii="Times New Roman" w:hAnsi="Times New Roman" w:cs="Times New Roman"/>
        </w:rPr>
        <w:t>[</w:t>
      </w:r>
      <w:r w:rsidR="00BC02D0" w:rsidRPr="00A83A81">
        <w:rPr>
          <w:rFonts w:ascii="Times New Roman" w:hAnsi="Times New Roman" w:cs="Times New Roman"/>
        </w:rPr>
        <w:t>Underlining</w:t>
      </w:r>
      <w:r w:rsidR="00C23875" w:rsidRPr="00A83A81">
        <w:rPr>
          <w:rFonts w:ascii="Times New Roman" w:hAnsi="Times New Roman" w:cs="Times New Roman"/>
        </w:rPr>
        <w:t xml:space="preserve"> mine for emphasis]</w:t>
      </w:r>
    </w:p>
    <w:p w:rsidR="00014E54" w:rsidRPr="00AD6501" w:rsidRDefault="00014E54" w:rsidP="00AD6501">
      <w:pPr>
        <w:autoSpaceDE w:val="0"/>
        <w:autoSpaceDN w:val="0"/>
        <w:adjustRightInd w:val="0"/>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The Commissioner makes an assessment of the amount of ta</w:t>
      </w:r>
      <w:r w:rsidR="004529A6">
        <w:rPr>
          <w:rFonts w:ascii="Times New Roman" w:hAnsi="Times New Roman" w:cs="Times New Roman"/>
          <w:sz w:val="24"/>
          <w:szCs w:val="24"/>
        </w:rPr>
        <w:t>x payable. The conclusion I reach</w:t>
      </w:r>
      <w:r w:rsidRPr="00AD6501">
        <w:rPr>
          <w:rFonts w:ascii="Times New Roman" w:hAnsi="Times New Roman" w:cs="Times New Roman"/>
          <w:sz w:val="24"/>
          <w:szCs w:val="24"/>
        </w:rPr>
        <w:t xml:space="preserve"> from the underline</w:t>
      </w:r>
      <w:r w:rsidR="00C23875" w:rsidRPr="00AD6501">
        <w:rPr>
          <w:rFonts w:ascii="Times New Roman" w:hAnsi="Times New Roman" w:cs="Times New Roman"/>
          <w:sz w:val="24"/>
          <w:szCs w:val="24"/>
        </w:rPr>
        <w:t>d</w:t>
      </w:r>
      <w:r w:rsidRPr="00AD6501">
        <w:rPr>
          <w:rFonts w:ascii="Times New Roman" w:hAnsi="Times New Roman" w:cs="Times New Roman"/>
          <w:sz w:val="24"/>
          <w:szCs w:val="24"/>
        </w:rPr>
        <w:t xml:space="preserve"> words is that the assessment” and “such assessment” in s 31 are synonymous with “make an assessment of the amount of tax payable.” The link between an assessment and an amount is iterated in s 66</w:t>
      </w:r>
      <w:r w:rsidR="00BC02D0" w:rsidRPr="00AD6501">
        <w:rPr>
          <w:rFonts w:ascii="Times New Roman" w:hAnsi="Times New Roman" w:cs="Times New Roman"/>
          <w:sz w:val="24"/>
          <w:szCs w:val="24"/>
        </w:rPr>
        <w:t xml:space="preserve"> </w:t>
      </w:r>
      <w:r w:rsidRPr="00AD6501">
        <w:rPr>
          <w:rFonts w:ascii="Times New Roman" w:hAnsi="Times New Roman" w:cs="Times New Roman"/>
          <w:sz w:val="24"/>
          <w:szCs w:val="24"/>
        </w:rPr>
        <w:t xml:space="preserve">(2) and s 67 of the Act. </w:t>
      </w:r>
    </w:p>
    <w:p w:rsidR="000779ED" w:rsidRPr="00AD6501" w:rsidRDefault="000779ED" w:rsidP="00AD6501">
      <w:pPr>
        <w:autoSpaceDE w:val="0"/>
        <w:autoSpaceDN w:val="0"/>
        <w:adjustRightInd w:val="0"/>
        <w:spacing w:after="0" w:line="360" w:lineRule="auto"/>
        <w:jc w:val="both"/>
        <w:rPr>
          <w:rFonts w:ascii="Times New Roman" w:hAnsi="Times New Roman" w:cs="Times New Roman"/>
          <w:sz w:val="24"/>
          <w:szCs w:val="24"/>
        </w:rPr>
      </w:pPr>
    </w:p>
    <w:p w:rsidR="007476F2" w:rsidRPr="00AD6501" w:rsidRDefault="007476F2" w:rsidP="00AD6501">
      <w:pPr>
        <w:autoSpaceDE w:val="0"/>
        <w:autoSpaceDN w:val="0"/>
        <w:adjustRightInd w:val="0"/>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I reproduce what I said in the </w:t>
      </w:r>
      <w:r w:rsidRPr="00AD6501">
        <w:rPr>
          <w:rFonts w:ascii="Times New Roman" w:hAnsi="Times New Roman" w:cs="Times New Roman"/>
          <w:i/>
          <w:sz w:val="24"/>
          <w:szCs w:val="24"/>
        </w:rPr>
        <w:t>MC Ltd</w:t>
      </w:r>
      <w:r w:rsidRPr="00AD6501">
        <w:rPr>
          <w:rFonts w:ascii="Times New Roman" w:hAnsi="Times New Roman" w:cs="Times New Roman"/>
          <w:sz w:val="24"/>
          <w:szCs w:val="24"/>
        </w:rPr>
        <w:t xml:space="preserve"> case at page 10 of the cyclostyled judgment:</w:t>
      </w:r>
    </w:p>
    <w:p w:rsidR="007476F2" w:rsidRPr="00BC3BE8" w:rsidRDefault="007476F2" w:rsidP="00BC3BE8">
      <w:pPr>
        <w:spacing w:after="0" w:line="240" w:lineRule="auto"/>
        <w:ind w:left="720"/>
        <w:jc w:val="both"/>
        <w:rPr>
          <w:rFonts w:ascii="Times New Roman" w:hAnsi="Times New Roman" w:cs="Times New Roman"/>
        </w:rPr>
      </w:pPr>
      <w:r w:rsidRPr="00BC3BE8">
        <w:rPr>
          <w:rFonts w:ascii="Times New Roman" w:hAnsi="Times New Roman" w:cs="Times New Roman"/>
        </w:rPr>
        <w:t xml:space="preserve">“It was common cause that the word “assessment” is not defined in the Value Added Tax Act. Mr </w:t>
      </w:r>
      <w:r w:rsidRPr="00BC3BE8">
        <w:rPr>
          <w:rFonts w:ascii="Times New Roman" w:hAnsi="Times New Roman" w:cs="Times New Roman"/>
          <w:i/>
        </w:rPr>
        <w:t>de Bourbon</w:t>
      </w:r>
      <w:r w:rsidRPr="00BC3BE8">
        <w:rPr>
          <w:rFonts w:ascii="Times New Roman" w:hAnsi="Times New Roman" w:cs="Times New Roman"/>
        </w:rPr>
        <w:t xml:space="preserve"> used the word “determination” interchangeably with “assessment” in his written heads.</w:t>
      </w:r>
      <w:r w:rsidRPr="00BC3BE8">
        <w:rPr>
          <w:rStyle w:val="FootnoteReference"/>
          <w:rFonts w:ascii="Times New Roman" w:hAnsi="Times New Roman" w:cs="Times New Roman"/>
        </w:rPr>
        <w:footnoteReference w:id="27"/>
      </w:r>
      <w:r w:rsidRPr="00BC3BE8">
        <w:rPr>
          <w:rFonts w:ascii="Times New Roman" w:hAnsi="Times New Roman" w:cs="Times New Roman"/>
        </w:rPr>
        <w:t xml:space="preserve"> The </w:t>
      </w:r>
      <w:r w:rsidRPr="00BC3BE8">
        <w:rPr>
          <w:rFonts w:ascii="Times New Roman" w:hAnsi="Times New Roman" w:cs="Times New Roman"/>
          <w:i/>
        </w:rPr>
        <w:t>Shorter Oxford English Dictionary</w:t>
      </w:r>
      <w:r w:rsidRPr="00BC3BE8">
        <w:rPr>
          <w:rFonts w:ascii="Times New Roman" w:hAnsi="Times New Roman" w:cs="Times New Roman"/>
        </w:rPr>
        <w:t xml:space="preserve"> defines “assessment” </w:t>
      </w:r>
      <w:r w:rsidRPr="00BC3BE8">
        <w:rPr>
          <w:rFonts w:ascii="Times New Roman" w:hAnsi="Times New Roman" w:cs="Times New Roman"/>
          <w:i/>
        </w:rPr>
        <w:t>inter alia</w:t>
      </w:r>
      <w:r w:rsidRPr="00BC3BE8">
        <w:rPr>
          <w:rFonts w:ascii="Times New Roman" w:hAnsi="Times New Roman" w:cs="Times New Roman"/>
        </w:rPr>
        <w:t xml:space="preserve"> as “the action of assessing”, “the amount assessed”; “the determination of the amount of taxation to be paid”. It defines “assess” as “to fix the amount of taxation”; “determine the amount of </w:t>
      </w:r>
      <w:r w:rsidRPr="00BC3BE8">
        <w:rPr>
          <w:rFonts w:ascii="Times New Roman" w:hAnsi="Times New Roman" w:cs="Times New Roman"/>
        </w:rPr>
        <w:lastRenderedPageBreak/>
        <w:t xml:space="preserve">and impose upon”, “to impose a fine or tax”. Guidance as to its meaning is provided in s 31 (3), which identifies it with the making of an amount of tax payable. In my view it simply means the calculation or computation of the VAT using the formula set out in the Act. That formula involves scrutinising the returns and records rendered by the registered operator in the broad sense and applying the requisite percentage to the purchase price and selling price to delineate the output and input tax and then deducting the </w:t>
      </w:r>
      <w:r w:rsidRPr="00BC3BE8">
        <w:rPr>
          <w:rFonts w:ascii="Times New Roman" w:hAnsi="Times New Roman" w:cs="Times New Roman"/>
          <w:u w:val="single"/>
        </w:rPr>
        <w:t>input from the output</w:t>
      </w:r>
      <w:r w:rsidRPr="00BC3BE8">
        <w:rPr>
          <w:rFonts w:ascii="Times New Roman" w:hAnsi="Times New Roman" w:cs="Times New Roman"/>
        </w:rPr>
        <w:t xml:space="preserve"> tax to arrive at the VAT payable. The formula takes into account both exempt and zero rated supplies. See </w:t>
      </w:r>
      <w:r w:rsidRPr="00BC3BE8">
        <w:rPr>
          <w:rFonts w:ascii="Times New Roman" w:hAnsi="Times New Roman" w:cs="Times New Roman"/>
          <w:i/>
        </w:rPr>
        <w:t xml:space="preserve">Commissioner for the South African Revenue Services </w:t>
      </w:r>
      <w:r w:rsidRPr="00BC3BE8">
        <w:rPr>
          <w:rFonts w:ascii="Times New Roman" w:hAnsi="Times New Roman" w:cs="Times New Roman"/>
        </w:rPr>
        <w:t>v</w:t>
      </w:r>
      <w:r w:rsidRPr="00BC3BE8">
        <w:rPr>
          <w:rFonts w:ascii="Times New Roman" w:hAnsi="Times New Roman" w:cs="Times New Roman"/>
          <w:i/>
        </w:rPr>
        <w:t xml:space="preserve"> Pretoria East Motors (Pty) Ltd </w:t>
      </w:r>
      <w:r w:rsidRPr="00BC3BE8">
        <w:rPr>
          <w:rFonts w:ascii="Times New Roman" w:hAnsi="Times New Roman" w:cs="Times New Roman"/>
        </w:rPr>
        <w:t xml:space="preserve">[2014] 3 All SA 266 (SCA) at 269-270 para </w:t>
      </w:r>
      <w:r w:rsidR="00CA26F8" w:rsidRPr="00BC3BE8">
        <w:rPr>
          <w:rFonts w:ascii="Times New Roman" w:hAnsi="Times New Roman" w:cs="Times New Roman"/>
        </w:rPr>
        <w:t>[5].”</w:t>
      </w:r>
    </w:p>
    <w:p w:rsidR="00FC77F4" w:rsidRPr="00AD6501" w:rsidRDefault="00A0189B"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In the present matter, both Mr </w:t>
      </w:r>
      <w:r w:rsidRPr="00AD6501">
        <w:rPr>
          <w:rFonts w:ascii="Times New Roman" w:hAnsi="Times New Roman" w:cs="Times New Roman"/>
          <w:i/>
          <w:sz w:val="24"/>
          <w:szCs w:val="24"/>
        </w:rPr>
        <w:t>de Bourbon</w:t>
      </w:r>
      <w:r w:rsidRPr="00AD6501">
        <w:rPr>
          <w:rFonts w:ascii="Times New Roman" w:hAnsi="Times New Roman" w:cs="Times New Roman"/>
          <w:sz w:val="24"/>
          <w:szCs w:val="24"/>
        </w:rPr>
        <w:t xml:space="preserve"> and Mr</w:t>
      </w:r>
      <w:r w:rsidRPr="00AD6501">
        <w:rPr>
          <w:rFonts w:ascii="Times New Roman" w:hAnsi="Times New Roman" w:cs="Times New Roman"/>
          <w:i/>
          <w:sz w:val="24"/>
          <w:szCs w:val="24"/>
        </w:rPr>
        <w:t xml:space="preserve"> Bhebhe</w:t>
      </w:r>
      <w:r w:rsidRPr="00AD6501">
        <w:rPr>
          <w:rFonts w:ascii="Times New Roman" w:hAnsi="Times New Roman" w:cs="Times New Roman"/>
          <w:sz w:val="24"/>
          <w:szCs w:val="24"/>
        </w:rPr>
        <w:t xml:space="preserve"> agreed that s 31 refers to an assessment and a notice of assessment and that the</w:t>
      </w:r>
      <w:r w:rsidR="00882099">
        <w:rPr>
          <w:rFonts w:ascii="Times New Roman" w:hAnsi="Times New Roman" w:cs="Times New Roman"/>
          <w:sz w:val="24"/>
          <w:szCs w:val="24"/>
        </w:rPr>
        <w:t>y</w:t>
      </w:r>
      <w:r w:rsidRPr="00AD6501">
        <w:rPr>
          <w:rFonts w:ascii="Times New Roman" w:hAnsi="Times New Roman" w:cs="Times New Roman"/>
          <w:sz w:val="24"/>
          <w:szCs w:val="24"/>
        </w:rPr>
        <w:t xml:space="preserve"> </w:t>
      </w:r>
      <w:r w:rsidR="00882099">
        <w:rPr>
          <w:rFonts w:ascii="Times New Roman" w:hAnsi="Times New Roman" w:cs="Times New Roman"/>
          <w:sz w:val="24"/>
          <w:szCs w:val="24"/>
        </w:rPr>
        <w:t>differ in both content and meaning</w:t>
      </w:r>
      <w:r w:rsidRPr="00AD6501">
        <w:rPr>
          <w:rFonts w:ascii="Times New Roman" w:hAnsi="Times New Roman" w:cs="Times New Roman"/>
          <w:sz w:val="24"/>
          <w:szCs w:val="24"/>
        </w:rPr>
        <w:t>. This is clear from the use of “s</w:t>
      </w:r>
      <w:r w:rsidR="00882099">
        <w:rPr>
          <w:rFonts w:ascii="Times New Roman" w:hAnsi="Times New Roman" w:cs="Times New Roman"/>
          <w:sz w:val="24"/>
          <w:szCs w:val="24"/>
        </w:rPr>
        <w:t>uch assessment” in subs (5) of s</w:t>
      </w:r>
      <w:r w:rsidRPr="00AD6501">
        <w:rPr>
          <w:rFonts w:ascii="Times New Roman" w:hAnsi="Times New Roman" w:cs="Times New Roman"/>
          <w:sz w:val="24"/>
          <w:szCs w:val="24"/>
        </w:rPr>
        <w:t xml:space="preserve"> 31. Mr </w:t>
      </w:r>
      <w:r w:rsidRPr="00AD6501">
        <w:rPr>
          <w:rFonts w:ascii="Times New Roman" w:hAnsi="Times New Roman" w:cs="Times New Roman"/>
          <w:i/>
          <w:sz w:val="24"/>
          <w:szCs w:val="24"/>
        </w:rPr>
        <w:t>de Bourbon</w:t>
      </w:r>
      <w:r w:rsidRPr="00AD6501">
        <w:rPr>
          <w:rFonts w:ascii="Times New Roman" w:hAnsi="Times New Roman" w:cs="Times New Roman"/>
          <w:sz w:val="24"/>
          <w:szCs w:val="24"/>
        </w:rPr>
        <w:t xml:space="preserve"> reluctantly conceded the point underscored by Mr </w:t>
      </w:r>
      <w:r w:rsidRPr="00AD6501">
        <w:rPr>
          <w:rFonts w:ascii="Times New Roman" w:hAnsi="Times New Roman" w:cs="Times New Roman"/>
          <w:i/>
          <w:sz w:val="24"/>
          <w:szCs w:val="24"/>
        </w:rPr>
        <w:t>Bhebhe</w:t>
      </w:r>
      <w:r w:rsidR="00882099">
        <w:rPr>
          <w:rFonts w:ascii="Times New Roman" w:hAnsi="Times New Roman" w:cs="Times New Roman"/>
          <w:sz w:val="24"/>
          <w:szCs w:val="24"/>
        </w:rPr>
        <w:t xml:space="preserve"> that the letters accompanying</w:t>
      </w:r>
      <w:r w:rsidRPr="00AD6501">
        <w:rPr>
          <w:rFonts w:ascii="Times New Roman" w:hAnsi="Times New Roman" w:cs="Times New Roman"/>
          <w:sz w:val="24"/>
          <w:szCs w:val="24"/>
        </w:rPr>
        <w:t xml:space="preserve"> the schedules were not notices of assessment. He</w:t>
      </w:r>
      <w:r w:rsidR="00FC77F4" w:rsidRPr="00AD6501">
        <w:rPr>
          <w:rFonts w:ascii="Times New Roman" w:hAnsi="Times New Roman" w:cs="Times New Roman"/>
          <w:sz w:val="24"/>
          <w:szCs w:val="24"/>
        </w:rPr>
        <w:t>,</w:t>
      </w:r>
      <w:r w:rsidRPr="00AD6501">
        <w:rPr>
          <w:rFonts w:ascii="Times New Roman" w:hAnsi="Times New Roman" w:cs="Times New Roman"/>
          <w:sz w:val="24"/>
          <w:szCs w:val="24"/>
        </w:rPr>
        <w:t xml:space="preserve"> however</w:t>
      </w:r>
      <w:r w:rsidR="00501D8E" w:rsidRPr="00AD6501">
        <w:rPr>
          <w:rFonts w:ascii="Times New Roman" w:hAnsi="Times New Roman" w:cs="Times New Roman"/>
          <w:sz w:val="24"/>
          <w:szCs w:val="24"/>
        </w:rPr>
        <w:t>,</w:t>
      </w:r>
      <w:r w:rsidRPr="00AD6501">
        <w:rPr>
          <w:rFonts w:ascii="Times New Roman" w:hAnsi="Times New Roman" w:cs="Times New Roman"/>
          <w:sz w:val="24"/>
          <w:szCs w:val="24"/>
        </w:rPr>
        <w:t xml:space="preserve"> contended that those letters constituted the assessments because they worked out not only the amount of tax but also the related penalties and interest that was </w:t>
      </w:r>
      <w:r w:rsidR="00053622">
        <w:rPr>
          <w:rFonts w:ascii="Times New Roman" w:hAnsi="Times New Roman" w:cs="Times New Roman"/>
          <w:sz w:val="24"/>
          <w:szCs w:val="24"/>
        </w:rPr>
        <w:t>due and payable</w:t>
      </w:r>
      <w:r w:rsidRPr="00AD6501">
        <w:rPr>
          <w:rFonts w:ascii="Times New Roman" w:hAnsi="Times New Roman" w:cs="Times New Roman"/>
          <w:sz w:val="24"/>
          <w:szCs w:val="24"/>
        </w:rPr>
        <w:t xml:space="preserve">. </w:t>
      </w:r>
      <w:r w:rsidR="00501D8E" w:rsidRPr="00AD6501">
        <w:rPr>
          <w:rFonts w:ascii="Times New Roman" w:hAnsi="Times New Roman" w:cs="Times New Roman"/>
          <w:sz w:val="24"/>
          <w:szCs w:val="24"/>
        </w:rPr>
        <w:t>It</w:t>
      </w:r>
      <w:r w:rsidR="002C0DC0" w:rsidRPr="00AD6501">
        <w:rPr>
          <w:rFonts w:ascii="Times New Roman" w:hAnsi="Times New Roman" w:cs="Times New Roman"/>
          <w:sz w:val="24"/>
          <w:szCs w:val="24"/>
        </w:rPr>
        <w:t xml:space="preserve"> is correct that the head of investigation attached “detailed computations” to the letter addressed </w:t>
      </w:r>
      <w:r w:rsidR="00501D8E" w:rsidRPr="00AD6501">
        <w:rPr>
          <w:rFonts w:ascii="Times New Roman" w:hAnsi="Times New Roman" w:cs="Times New Roman"/>
          <w:sz w:val="24"/>
          <w:szCs w:val="24"/>
        </w:rPr>
        <w:t xml:space="preserve">to </w:t>
      </w:r>
      <w:r w:rsidR="002C0DC0" w:rsidRPr="00AD6501">
        <w:rPr>
          <w:rFonts w:ascii="Times New Roman" w:hAnsi="Times New Roman" w:cs="Times New Roman"/>
          <w:sz w:val="24"/>
          <w:szCs w:val="24"/>
        </w:rPr>
        <w:t>the public officer for the first appellant. Those computations show that VAT payable constituted 15% of the value of supply, equivalent to the amount upon which tax is payable, calculated by subtracting output tax from sales</w:t>
      </w:r>
      <w:r w:rsidR="0012256C" w:rsidRPr="00AD6501">
        <w:rPr>
          <w:rFonts w:ascii="Times New Roman" w:hAnsi="Times New Roman" w:cs="Times New Roman"/>
          <w:sz w:val="24"/>
          <w:szCs w:val="24"/>
        </w:rPr>
        <w:t xml:space="preserve"> and input tax from purchases. </w:t>
      </w:r>
      <w:r w:rsidR="002C0DC0" w:rsidRPr="00AD6501">
        <w:rPr>
          <w:rFonts w:ascii="Times New Roman" w:hAnsi="Times New Roman" w:cs="Times New Roman"/>
          <w:sz w:val="24"/>
          <w:szCs w:val="24"/>
        </w:rPr>
        <w:t>The head of investigation</w:t>
      </w:r>
      <w:r w:rsidR="00D1273D" w:rsidRPr="00AD6501">
        <w:rPr>
          <w:rFonts w:ascii="Times New Roman" w:hAnsi="Times New Roman" w:cs="Times New Roman"/>
          <w:sz w:val="24"/>
          <w:szCs w:val="24"/>
        </w:rPr>
        <w:t xml:space="preserve">s, however did not indicate </w:t>
      </w:r>
      <w:r w:rsidR="00332863" w:rsidRPr="00AD6501">
        <w:rPr>
          <w:rFonts w:ascii="Times New Roman" w:hAnsi="Times New Roman" w:cs="Times New Roman"/>
          <w:sz w:val="24"/>
          <w:szCs w:val="24"/>
        </w:rPr>
        <w:t>the resultant</w:t>
      </w:r>
      <w:r w:rsidR="002C0DC0" w:rsidRPr="00AD6501">
        <w:rPr>
          <w:rFonts w:ascii="Times New Roman" w:hAnsi="Times New Roman" w:cs="Times New Roman"/>
          <w:sz w:val="24"/>
          <w:szCs w:val="24"/>
        </w:rPr>
        <w:t xml:space="preserve"> amount</w:t>
      </w:r>
      <w:r w:rsidR="00D1273D" w:rsidRPr="00AD6501">
        <w:rPr>
          <w:rFonts w:ascii="Times New Roman" w:hAnsi="Times New Roman" w:cs="Times New Roman"/>
          <w:sz w:val="24"/>
          <w:szCs w:val="24"/>
        </w:rPr>
        <w:t>s of such deductions</w:t>
      </w:r>
      <w:r w:rsidR="002C0DC0" w:rsidRPr="00AD6501">
        <w:rPr>
          <w:rFonts w:ascii="Times New Roman" w:hAnsi="Times New Roman" w:cs="Times New Roman"/>
          <w:sz w:val="24"/>
          <w:szCs w:val="24"/>
        </w:rPr>
        <w:t xml:space="preserve"> in the computations.  </w:t>
      </w:r>
      <w:r w:rsidR="00501D8E" w:rsidRPr="00AD6501">
        <w:rPr>
          <w:rFonts w:ascii="Times New Roman" w:hAnsi="Times New Roman" w:cs="Times New Roman"/>
          <w:sz w:val="24"/>
          <w:szCs w:val="24"/>
        </w:rPr>
        <w:t xml:space="preserve">However, </w:t>
      </w:r>
      <w:r w:rsidR="00D81A9B" w:rsidRPr="00AD6501">
        <w:rPr>
          <w:rFonts w:ascii="Times New Roman" w:hAnsi="Times New Roman" w:cs="Times New Roman"/>
          <w:sz w:val="24"/>
          <w:szCs w:val="24"/>
        </w:rPr>
        <w:t xml:space="preserve">the letter of objection while headed “objection to assessment” identifies in the first two paragraphs that the objection is to the </w:t>
      </w:r>
      <w:r w:rsidR="00501D8E" w:rsidRPr="00AD6501">
        <w:rPr>
          <w:rFonts w:ascii="Times New Roman" w:hAnsi="Times New Roman" w:cs="Times New Roman"/>
          <w:sz w:val="24"/>
          <w:szCs w:val="24"/>
        </w:rPr>
        <w:t>“</w:t>
      </w:r>
      <w:r w:rsidR="00D81A9B" w:rsidRPr="00AD6501">
        <w:rPr>
          <w:rFonts w:ascii="Times New Roman" w:hAnsi="Times New Roman" w:cs="Times New Roman"/>
          <w:sz w:val="24"/>
          <w:szCs w:val="24"/>
        </w:rPr>
        <w:t>tax schedules</w:t>
      </w:r>
      <w:r w:rsidR="00501D8E" w:rsidRPr="00AD6501">
        <w:rPr>
          <w:rFonts w:ascii="Times New Roman" w:hAnsi="Times New Roman" w:cs="Times New Roman"/>
          <w:sz w:val="24"/>
          <w:szCs w:val="24"/>
        </w:rPr>
        <w:t>”</w:t>
      </w:r>
      <w:r w:rsidR="00D81A9B" w:rsidRPr="00AD6501">
        <w:rPr>
          <w:rFonts w:ascii="Times New Roman" w:hAnsi="Times New Roman" w:cs="Times New Roman"/>
          <w:sz w:val="24"/>
          <w:szCs w:val="24"/>
        </w:rPr>
        <w:t xml:space="preserve"> re</w:t>
      </w:r>
      <w:r w:rsidR="00FC77F4" w:rsidRPr="00AD6501">
        <w:rPr>
          <w:rFonts w:ascii="Times New Roman" w:hAnsi="Times New Roman" w:cs="Times New Roman"/>
          <w:sz w:val="24"/>
          <w:szCs w:val="24"/>
        </w:rPr>
        <w:t>ceived by the second appellant.</w:t>
      </w:r>
    </w:p>
    <w:p w:rsidR="00A0189B" w:rsidRPr="00AD6501" w:rsidRDefault="0012256C"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 </w:t>
      </w:r>
      <w:r w:rsidR="00AE7389">
        <w:rPr>
          <w:rFonts w:ascii="Times New Roman" w:hAnsi="Times New Roman" w:cs="Times New Roman"/>
          <w:sz w:val="24"/>
          <w:szCs w:val="24"/>
        </w:rPr>
        <w:tab/>
      </w:r>
      <w:r w:rsidR="00D81A9B" w:rsidRPr="00AD6501">
        <w:rPr>
          <w:rFonts w:ascii="Times New Roman" w:hAnsi="Times New Roman" w:cs="Times New Roman"/>
          <w:sz w:val="24"/>
          <w:szCs w:val="24"/>
        </w:rPr>
        <w:t>The letter accompanying the VAT computations for the second appellant was not attached. The tables on p 29 to 31 merely indicated the VAT payable, penalty, and interest computations but did not indicate how the VAT was calculated. In other words</w:t>
      </w:r>
      <w:r w:rsidR="00776A96" w:rsidRPr="00AD6501">
        <w:rPr>
          <w:rFonts w:ascii="Times New Roman" w:hAnsi="Times New Roman" w:cs="Times New Roman"/>
          <w:sz w:val="24"/>
          <w:szCs w:val="24"/>
        </w:rPr>
        <w:t>,</w:t>
      </w:r>
      <w:r w:rsidR="00D81A9B" w:rsidRPr="00AD6501">
        <w:rPr>
          <w:rFonts w:ascii="Times New Roman" w:hAnsi="Times New Roman" w:cs="Times New Roman"/>
          <w:sz w:val="24"/>
          <w:szCs w:val="24"/>
        </w:rPr>
        <w:t xml:space="preserve"> the amount upon which tax was payable was not shown.  </w:t>
      </w:r>
      <w:r w:rsidR="00C94851" w:rsidRPr="00AD6501">
        <w:rPr>
          <w:rFonts w:ascii="Times New Roman" w:hAnsi="Times New Roman" w:cs="Times New Roman"/>
          <w:sz w:val="24"/>
          <w:szCs w:val="24"/>
        </w:rPr>
        <w:t>In regards to the third appellant, the letter of 3 December 2010 identified the VAT computations as “attache</w:t>
      </w:r>
      <w:r w:rsidR="00501D8E" w:rsidRPr="00AD6501">
        <w:rPr>
          <w:rFonts w:ascii="Times New Roman" w:hAnsi="Times New Roman" w:cs="Times New Roman"/>
          <w:sz w:val="24"/>
          <w:szCs w:val="24"/>
        </w:rPr>
        <w:t>d schedules” to which the firm of tax advisers to each appellant in its</w:t>
      </w:r>
      <w:r w:rsidR="00C94851" w:rsidRPr="00AD6501">
        <w:rPr>
          <w:rFonts w:ascii="Times New Roman" w:hAnsi="Times New Roman" w:cs="Times New Roman"/>
          <w:sz w:val="24"/>
          <w:szCs w:val="24"/>
        </w:rPr>
        <w:t xml:space="preserve"> wisdom chose to call “assessments”. </w:t>
      </w:r>
      <w:r w:rsidR="00D81A9B" w:rsidRPr="00AD6501">
        <w:rPr>
          <w:rFonts w:ascii="Times New Roman" w:hAnsi="Times New Roman" w:cs="Times New Roman"/>
          <w:sz w:val="24"/>
          <w:szCs w:val="24"/>
        </w:rPr>
        <w:t xml:space="preserve">The letter to which objection was taken and the letter of objection of </w:t>
      </w:r>
      <w:r w:rsidR="0095612F">
        <w:rPr>
          <w:rFonts w:ascii="Times New Roman" w:hAnsi="Times New Roman" w:cs="Times New Roman"/>
          <w:sz w:val="24"/>
          <w:szCs w:val="24"/>
        </w:rPr>
        <w:t xml:space="preserve">the </w:t>
      </w:r>
      <w:r w:rsidR="00D81A9B" w:rsidRPr="00AD6501">
        <w:rPr>
          <w:rFonts w:ascii="Times New Roman" w:hAnsi="Times New Roman" w:cs="Times New Roman"/>
          <w:sz w:val="24"/>
          <w:szCs w:val="24"/>
        </w:rPr>
        <w:t>fourth</w:t>
      </w:r>
      <w:r w:rsidR="008E7856" w:rsidRPr="00AD6501">
        <w:rPr>
          <w:rFonts w:ascii="Times New Roman" w:hAnsi="Times New Roman" w:cs="Times New Roman"/>
          <w:sz w:val="24"/>
          <w:szCs w:val="24"/>
        </w:rPr>
        <w:t xml:space="preserve"> appellant were</w:t>
      </w:r>
      <w:r w:rsidR="00776A96" w:rsidRPr="00AD6501">
        <w:rPr>
          <w:rFonts w:ascii="Times New Roman" w:hAnsi="Times New Roman" w:cs="Times New Roman"/>
          <w:sz w:val="24"/>
          <w:szCs w:val="24"/>
        </w:rPr>
        <w:t xml:space="preserve"> not attached.  The schedules</w:t>
      </w:r>
      <w:r w:rsidR="00D81A9B" w:rsidRPr="00AD6501">
        <w:rPr>
          <w:rFonts w:ascii="Times New Roman" w:hAnsi="Times New Roman" w:cs="Times New Roman"/>
          <w:sz w:val="24"/>
          <w:szCs w:val="24"/>
        </w:rPr>
        <w:t xml:space="preserve"> indicated </w:t>
      </w:r>
      <w:r w:rsidR="00501D8E" w:rsidRPr="00AD6501">
        <w:rPr>
          <w:rFonts w:ascii="Times New Roman" w:hAnsi="Times New Roman" w:cs="Times New Roman"/>
          <w:sz w:val="24"/>
          <w:szCs w:val="24"/>
        </w:rPr>
        <w:t xml:space="preserve">the </w:t>
      </w:r>
      <w:r w:rsidR="00D81A9B" w:rsidRPr="00AD6501">
        <w:rPr>
          <w:rFonts w:ascii="Times New Roman" w:hAnsi="Times New Roman" w:cs="Times New Roman"/>
          <w:sz w:val="24"/>
          <w:szCs w:val="24"/>
        </w:rPr>
        <w:t>va</w:t>
      </w:r>
      <w:r w:rsidR="00501D8E" w:rsidRPr="00AD6501">
        <w:rPr>
          <w:rFonts w:ascii="Times New Roman" w:hAnsi="Times New Roman" w:cs="Times New Roman"/>
          <w:sz w:val="24"/>
          <w:szCs w:val="24"/>
        </w:rPr>
        <w:t xml:space="preserve">lue of supply which, </w:t>
      </w:r>
      <w:r w:rsidR="00D81A9B" w:rsidRPr="00AD6501">
        <w:rPr>
          <w:rFonts w:ascii="Times New Roman" w:hAnsi="Times New Roman" w:cs="Times New Roman"/>
          <w:sz w:val="24"/>
          <w:szCs w:val="24"/>
        </w:rPr>
        <w:t>however</w:t>
      </w:r>
      <w:r w:rsidR="00501D8E" w:rsidRPr="00AD6501">
        <w:rPr>
          <w:rFonts w:ascii="Times New Roman" w:hAnsi="Times New Roman" w:cs="Times New Roman"/>
          <w:sz w:val="24"/>
          <w:szCs w:val="24"/>
        </w:rPr>
        <w:t>,</w:t>
      </w:r>
      <w:r w:rsidR="00776A96" w:rsidRPr="00AD6501">
        <w:rPr>
          <w:rFonts w:ascii="Times New Roman" w:hAnsi="Times New Roman" w:cs="Times New Roman"/>
          <w:sz w:val="24"/>
          <w:szCs w:val="24"/>
        </w:rPr>
        <w:t xml:space="preserve"> do</w:t>
      </w:r>
      <w:r w:rsidR="00D81A9B" w:rsidRPr="00AD6501">
        <w:rPr>
          <w:rFonts w:ascii="Times New Roman" w:hAnsi="Times New Roman" w:cs="Times New Roman"/>
          <w:sz w:val="24"/>
          <w:szCs w:val="24"/>
        </w:rPr>
        <w:t xml:space="preserve"> not appear to be equivalent to the amount upon which tax was payable. </w:t>
      </w:r>
    </w:p>
    <w:p w:rsidR="00A0189B" w:rsidRPr="00AD6501" w:rsidRDefault="006F5C32"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It seems to me that once the Commissioner makes an assessment he has a mandatory obligation in terms of s 31 (5) to give a written notice of such assessment. The notice of such assessment bears a specific architectural design and designated content. It must state the amount upon which tax is payable, the amount of tax payable, the amount of any additional </w:t>
      </w:r>
      <w:r w:rsidRPr="00AD6501">
        <w:rPr>
          <w:rFonts w:ascii="Times New Roman" w:hAnsi="Times New Roman" w:cs="Times New Roman"/>
          <w:sz w:val="24"/>
          <w:szCs w:val="24"/>
        </w:rPr>
        <w:lastRenderedPageBreak/>
        <w:t xml:space="preserve">tax payable and </w:t>
      </w:r>
      <w:r w:rsidR="00352F3B" w:rsidRPr="00AD6501">
        <w:rPr>
          <w:rFonts w:ascii="Times New Roman" w:hAnsi="Times New Roman" w:cs="Times New Roman"/>
          <w:sz w:val="24"/>
          <w:szCs w:val="24"/>
        </w:rPr>
        <w:t xml:space="preserve">the </w:t>
      </w:r>
      <w:r w:rsidRPr="00AD6501">
        <w:rPr>
          <w:rFonts w:ascii="Times New Roman" w:hAnsi="Times New Roman" w:cs="Times New Roman"/>
          <w:sz w:val="24"/>
          <w:szCs w:val="24"/>
        </w:rPr>
        <w:t xml:space="preserve">tax period covered by the assessment. In addition subs (6) </w:t>
      </w:r>
      <w:r w:rsidR="00DC05E3" w:rsidRPr="00AD6501">
        <w:rPr>
          <w:rFonts w:ascii="Times New Roman" w:hAnsi="Times New Roman" w:cs="Times New Roman"/>
          <w:sz w:val="24"/>
          <w:szCs w:val="24"/>
        </w:rPr>
        <w:t>requires the subs (5) noti</w:t>
      </w:r>
      <w:r w:rsidR="00157016" w:rsidRPr="00AD6501">
        <w:rPr>
          <w:rFonts w:ascii="Times New Roman" w:hAnsi="Times New Roman" w:cs="Times New Roman"/>
          <w:sz w:val="24"/>
          <w:szCs w:val="24"/>
        </w:rPr>
        <w:t>ce to alert the concerned taxpayer</w:t>
      </w:r>
      <w:r w:rsidR="00DC05E3" w:rsidRPr="00AD6501">
        <w:rPr>
          <w:rFonts w:ascii="Times New Roman" w:hAnsi="Times New Roman" w:cs="Times New Roman"/>
          <w:sz w:val="24"/>
          <w:szCs w:val="24"/>
        </w:rPr>
        <w:t xml:space="preserve"> of his right to object to such assessment within 30 days of such notice. </w:t>
      </w:r>
    </w:p>
    <w:p w:rsidR="00276046" w:rsidRPr="00AD6501" w:rsidRDefault="00DC05E3"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It was common cause that the letters written by the Commissioner’s officials to the appellants do not meet the mandatory requirements of s 31 (5) and (6). </w:t>
      </w:r>
      <w:r w:rsidR="000E3430" w:rsidRPr="00AD6501">
        <w:rPr>
          <w:rFonts w:ascii="Times New Roman" w:hAnsi="Times New Roman" w:cs="Times New Roman"/>
          <w:sz w:val="24"/>
          <w:szCs w:val="24"/>
        </w:rPr>
        <w:t xml:space="preserve"> </w:t>
      </w:r>
      <w:r w:rsidR="009325E1" w:rsidRPr="00AD6501">
        <w:rPr>
          <w:rFonts w:ascii="Times New Roman" w:hAnsi="Times New Roman" w:cs="Times New Roman"/>
          <w:sz w:val="24"/>
          <w:szCs w:val="24"/>
        </w:rPr>
        <w:t xml:space="preserve">Indeed in the heads of argument filed in the </w:t>
      </w:r>
      <w:r w:rsidR="009325E1" w:rsidRPr="00AD6501">
        <w:rPr>
          <w:rFonts w:ascii="Times New Roman" w:hAnsi="Times New Roman" w:cs="Times New Roman"/>
          <w:i/>
          <w:sz w:val="24"/>
          <w:szCs w:val="24"/>
        </w:rPr>
        <w:t>MC Ltd</w:t>
      </w:r>
      <w:r w:rsidR="009325E1" w:rsidRPr="00AD6501">
        <w:rPr>
          <w:rFonts w:ascii="Times New Roman" w:hAnsi="Times New Roman" w:cs="Times New Roman"/>
          <w:sz w:val="24"/>
          <w:szCs w:val="24"/>
        </w:rPr>
        <w:t xml:space="preserve"> case, Mr </w:t>
      </w:r>
      <w:r w:rsidR="009325E1" w:rsidRPr="00AD6501">
        <w:rPr>
          <w:rFonts w:ascii="Times New Roman" w:hAnsi="Times New Roman" w:cs="Times New Roman"/>
          <w:i/>
          <w:sz w:val="24"/>
          <w:szCs w:val="24"/>
        </w:rPr>
        <w:t>de Bourbon</w:t>
      </w:r>
      <w:r w:rsidR="009325E1" w:rsidRPr="00AD6501">
        <w:rPr>
          <w:rFonts w:ascii="Times New Roman" w:hAnsi="Times New Roman" w:cs="Times New Roman"/>
          <w:sz w:val="24"/>
          <w:szCs w:val="24"/>
        </w:rPr>
        <w:t xml:space="preserve"> correctly submitted that there was a mandatory obligation on the Commissioner to give </w:t>
      </w:r>
      <w:r w:rsidR="00CF1E5B" w:rsidRPr="00AD6501">
        <w:rPr>
          <w:rFonts w:ascii="Times New Roman" w:hAnsi="Times New Roman" w:cs="Times New Roman"/>
          <w:sz w:val="24"/>
          <w:szCs w:val="24"/>
        </w:rPr>
        <w:t>notice of the assessment</w:t>
      </w:r>
      <w:r w:rsidR="00CF1E5B" w:rsidRPr="00AD6501">
        <w:rPr>
          <w:rStyle w:val="FootnoteReference"/>
          <w:rFonts w:ascii="Times New Roman" w:hAnsi="Times New Roman" w:cs="Times New Roman"/>
          <w:sz w:val="24"/>
          <w:szCs w:val="24"/>
        </w:rPr>
        <w:footnoteReference w:id="28"/>
      </w:r>
      <w:r w:rsidR="00CF1E5B" w:rsidRPr="00AD6501">
        <w:rPr>
          <w:rFonts w:ascii="Times New Roman" w:hAnsi="Times New Roman" w:cs="Times New Roman"/>
          <w:sz w:val="24"/>
          <w:szCs w:val="24"/>
        </w:rPr>
        <w:t xml:space="preserve">. </w:t>
      </w:r>
      <w:r w:rsidR="00C67393" w:rsidRPr="00AD6501">
        <w:rPr>
          <w:rFonts w:ascii="Times New Roman" w:hAnsi="Times New Roman" w:cs="Times New Roman"/>
          <w:sz w:val="24"/>
          <w:szCs w:val="24"/>
        </w:rPr>
        <w:t xml:space="preserve">I agree with Mr </w:t>
      </w:r>
      <w:r w:rsidR="00C67393" w:rsidRPr="00AD6501">
        <w:rPr>
          <w:rFonts w:ascii="Times New Roman" w:hAnsi="Times New Roman" w:cs="Times New Roman"/>
          <w:i/>
          <w:sz w:val="24"/>
          <w:szCs w:val="24"/>
        </w:rPr>
        <w:t>Bhebhe</w:t>
      </w:r>
      <w:r w:rsidR="00C67393" w:rsidRPr="00AD6501">
        <w:rPr>
          <w:rFonts w:ascii="Times New Roman" w:hAnsi="Times New Roman" w:cs="Times New Roman"/>
          <w:sz w:val="24"/>
          <w:szCs w:val="24"/>
        </w:rPr>
        <w:t xml:space="preserve"> that the covering letters and the schedules did not constitute a noti</w:t>
      </w:r>
      <w:r w:rsidR="00804247" w:rsidRPr="00AD6501">
        <w:rPr>
          <w:rFonts w:ascii="Times New Roman" w:hAnsi="Times New Roman" w:cs="Times New Roman"/>
          <w:sz w:val="24"/>
          <w:szCs w:val="24"/>
        </w:rPr>
        <w:t>ce of assessment. Thus while an</w:t>
      </w:r>
      <w:r w:rsidR="00C67393" w:rsidRPr="00AD6501">
        <w:rPr>
          <w:rFonts w:ascii="Times New Roman" w:hAnsi="Times New Roman" w:cs="Times New Roman"/>
          <w:sz w:val="24"/>
          <w:szCs w:val="24"/>
        </w:rPr>
        <w:t xml:space="preserve"> assessment predates the notice of assessment, the right to object is triggered by receipt of the notice of assessment. </w:t>
      </w:r>
      <w:r w:rsidR="00276046" w:rsidRPr="00AD6501">
        <w:rPr>
          <w:rFonts w:ascii="Times New Roman" w:hAnsi="Times New Roman" w:cs="Times New Roman"/>
          <w:sz w:val="24"/>
          <w:szCs w:val="24"/>
        </w:rPr>
        <w:t xml:space="preserve">The general prevailing practice of the respondent, which runs in tandem with the law has been to serve the assessments in the format of a notice of assessment. </w:t>
      </w:r>
      <w:r w:rsidR="00C67393" w:rsidRPr="00AD6501">
        <w:rPr>
          <w:rFonts w:ascii="Times New Roman" w:hAnsi="Times New Roman" w:cs="Times New Roman"/>
          <w:sz w:val="24"/>
          <w:szCs w:val="24"/>
        </w:rPr>
        <w:t>Th</w:t>
      </w:r>
      <w:r w:rsidR="00276046" w:rsidRPr="00AD6501">
        <w:rPr>
          <w:rFonts w:ascii="Times New Roman" w:hAnsi="Times New Roman" w:cs="Times New Roman"/>
          <w:sz w:val="24"/>
          <w:szCs w:val="24"/>
        </w:rPr>
        <w:t>e statutory provision requires that the assessments be served in the format of a notice of assessment</w:t>
      </w:r>
      <w:r w:rsidR="00870D9A" w:rsidRPr="00AD6501">
        <w:rPr>
          <w:rFonts w:ascii="Times New Roman" w:hAnsi="Times New Roman" w:cs="Times New Roman"/>
          <w:sz w:val="24"/>
          <w:szCs w:val="24"/>
        </w:rPr>
        <w:t>, w</w:t>
      </w:r>
      <w:r w:rsidR="00276046" w:rsidRPr="00AD6501">
        <w:rPr>
          <w:rFonts w:ascii="Times New Roman" w:hAnsi="Times New Roman" w:cs="Times New Roman"/>
          <w:sz w:val="24"/>
          <w:szCs w:val="24"/>
        </w:rPr>
        <w:t xml:space="preserve">hich in turn places the taxpayer </w:t>
      </w:r>
      <w:r w:rsidR="00276046" w:rsidRPr="00AD6501">
        <w:rPr>
          <w:rFonts w:ascii="Times New Roman" w:hAnsi="Times New Roman" w:cs="Times New Roman"/>
          <w:i/>
          <w:sz w:val="24"/>
          <w:szCs w:val="24"/>
        </w:rPr>
        <w:t>in mora</w:t>
      </w:r>
      <w:r w:rsidR="00276046" w:rsidRPr="00AD6501">
        <w:rPr>
          <w:rFonts w:ascii="Times New Roman" w:hAnsi="Times New Roman" w:cs="Times New Roman"/>
          <w:sz w:val="24"/>
          <w:szCs w:val="24"/>
        </w:rPr>
        <w:t xml:space="preserve"> and informs him of the </w:t>
      </w:r>
      <w:r w:rsidR="00276046" w:rsidRPr="00AD6501">
        <w:rPr>
          <w:rFonts w:ascii="Times New Roman" w:hAnsi="Times New Roman" w:cs="Times New Roman"/>
          <w:i/>
          <w:sz w:val="24"/>
          <w:szCs w:val="24"/>
        </w:rPr>
        <w:t>dies induciae</w:t>
      </w:r>
      <w:r w:rsidR="00276046" w:rsidRPr="00AD6501">
        <w:rPr>
          <w:rFonts w:ascii="Times New Roman" w:hAnsi="Times New Roman" w:cs="Times New Roman"/>
          <w:sz w:val="24"/>
          <w:szCs w:val="24"/>
        </w:rPr>
        <w:t xml:space="preserve"> for lodging objection. It seems to me that the schedules merely advised the appellants of the preliminary amount of VAT that each was likely to pay once the notices of assessments were raised. </w:t>
      </w:r>
    </w:p>
    <w:p w:rsidR="00BB65C6" w:rsidRPr="00AD6501" w:rsidRDefault="008223A8" w:rsidP="002F258D">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One of the arguments advanced by Mr </w:t>
      </w:r>
      <w:r w:rsidRPr="00AD6501">
        <w:rPr>
          <w:rFonts w:ascii="Times New Roman" w:hAnsi="Times New Roman" w:cs="Times New Roman"/>
          <w:i/>
          <w:sz w:val="24"/>
          <w:szCs w:val="24"/>
        </w:rPr>
        <w:t>de Bourbon</w:t>
      </w:r>
      <w:r w:rsidRPr="00AD6501">
        <w:rPr>
          <w:rFonts w:ascii="Times New Roman" w:hAnsi="Times New Roman" w:cs="Times New Roman"/>
          <w:sz w:val="24"/>
          <w:szCs w:val="24"/>
        </w:rPr>
        <w:t xml:space="preserve"> in the </w:t>
      </w:r>
      <w:r w:rsidRPr="00AD6501">
        <w:rPr>
          <w:rFonts w:ascii="Times New Roman" w:hAnsi="Times New Roman" w:cs="Times New Roman"/>
          <w:i/>
          <w:sz w:val="24"/>
          <w:szCs w:val="24"/>
        </w:rPr>
        <w:t>MC Ltd</w:t>
      </w:r>
      <w:r w:rsidRPr="00AD6501">
        <w:rPr>
          <w:rStyle w:val="FootnoteReference"/>
          <w:rFonts w:ascii="Times New Roman" w:hAnsi="Times New Roman" w:cs="Times New Roman"/>
          <w:sz w:val="24"/>
          <w:szCs w:val="24"/>
        </w:rPr>
        <w:footnoteReference w:id="29"/>
      </w:r>
      <w:r w:rsidRPr="00AD6501">
        <w:rPr>
          <w:rFonts w:ascii="Times New Roman" w:hAnsi="Times New Roman" w:cs="Times New Roman"/>
          <w:sz w:val="24"/>
          <w:szCs w:val="24"/>
        </w:rPr>
        <w:t xml:space="preserve"> case was that in the circumstances of that case, the schedules attached by the respondent’s officials were in substance though not in fo</w:t>
      </w:r>
      <w:r w:rsidR="002F258D">
        <w:rPr>
          <w:rFonts w:ascii="Times New Roman" w:hAnsi="Times New Roman" w:cs="Times New Roman"/>
          <w:sz w:val="24"/>
          <w:szCs w:val="24"/>
        </w:rPr>
        <w:t xml:space="preserve">rm assessments and as objection </w:t>
      </w:r>
      <w:r w:rsidRPr="00AD6501">
        <w:rPr>
          <w:rFonts w:ascii="Times New Roman" w:hAnsi="Times New Roman" w:cs="Times New Roman"/>
          <w:sz w:val="24"/>
          <w:szCs w:val="24"/>
        </w:rPr>
        <w:t xml:space="preserve">was required to assessments and not to the notice of assessment, the objection directed to the assessment in the absence of such a notice was therefore valid. </w:t>
      </w:r>
      <w:r w:rsidR="005645B9" w:rsidRPr="00AD6501">
        <w:rPr>
          <w:rFonts w:ascii="Times New Roman" w:hAnsi="Times New Roman" w:cs="Times New Roman"/>
          <w:sz w:val="24"/>
          <w:szCs w:val="24"/>
        </w:rPr>
        <w:t xml:space="preserve">He called in aid the cases of </w:t>
      </w:r>
      <w:r w:rsidR="00AC77B0" w:rsidRPr="00AD6501">
        <w:rPr>
          <w:rFonts w:ascii="Times New Roman" w:hAnsi="Times New Roman" w:cs="Times New Roman"/>
          <w:i/>
          <w:sz w:val="24"/>
          <w:szCs w:val="24"/>
        </w:rPr>
        <w:t xml:space="preserve">Sterling Products International </w:t>
      </w:r>
      <w:r w:rsidR="00AC77B0" w:rsidRPr="00AD6501">
        <w:rPr>
          <w:rFonts w:ascii="Times New Roman" w:hAnsi="Times New Roman" w:cs="Times New Roman"/>
          <w:sz w:val="24"/>
          <w:szCs w:val="24"/>
        </w:rPr>
        <w:t>v</w:t>
      </w:r>
      <w:r w:rsidR="00AC77B0" w:rsidRPr="00AD6501">
        <w:rPr>
          <w:rFonts w:ascii="Times New Roman" w:hAnsi="Times New Roman" w:cs="Times New Roman"/>
          <w:i/>
          <w:sz w:val="24"/>
          <w:szCs w:val="24"/>
        </w:rPr>
        <w:t xml:space="preserve"> Zulu</w:t>
      </w:r>
      <w:r w:rsidR="00AC77B0" w:rsidRPr="00AD6501">
        <w:rPr>
          <w:rFonts w:ascii="Times New Roman" w:hAnsi="Times New Roman" w:cs="Times New Roman"/>
          <w:sz w:val="24"/>
          <w:szCs w:val="24"/>
        </w:rPr>
        <w:t xml:space="preserve"> 1988 (2) ZLR 293 (S) at 301B-302A and </w:t>
      </w:r>
      <w:r w:rsidR="00AC77B0" w:rsidRPr="00AD6501">
        <w:rPr>
          <w:rFonts w:ascii="Times New Roman" w:hAnsi="Times New Roman" w:cs="Times New Roman"/>
          <w:i/>
          <w:sz w:val="24"/>
          <w:szCs w:val="24"/>
        </w:rPr>
        <w:t>Mwenye</w:t>
      </w:r>
      <w:r w:rsidR="00AC77B0" w:rsidRPr="00AD6501">
        <w:rPr>
          <w:rFonts w:ascii="Times New Roman" w:hAnsi="Times New Roman" w:cs="Times New Roman"/>
          <w:sz w:val="24"/>
          <w:szCs w:val="24"/>
        </w:rPr>
        <w:t xml:space="preserve"> v</w:t>
      </w:r>
      <w:r w:rsidR="00AC77B0" w:rsidRPr="00AD6501">
        <w:rPr>
          <w:rFonts w:ascii="Times New Roman" w:hAnsi="Times New Roman" w:cs="Times New Roman"/>
          <w:i/>
          <w:sz w:val="24"/>
          <w:szCs w:val="24"/>
        </w:rPr>
        <w:t xml:space="preserve"> Lonrho Zimbabwe</w:t>
      </w:r>
      <w:r w:rsidR="00AC77B0" w:rsidRPr="00AD6501">
        <w:rPr>
          <w:rFonts w:ascii="Times New Roman" w:hAnsi="Times New Roman" w:cs="Times New Roman"/>
          <w:sz w:val="24"/>
          <w:szCs w:val="24"/>
        </w:rPr>
        <w:t xml:space="preserve"> 1999 (2) ZLR 429 (SC) at 433A-C</w:t>
      </w:r>
      <w:r w:rsidR="00847AD5" w:rsidRPr="00AD6501">
        <w:rPr>
          <w:rFonts w:ascii="Times New Roman" w:hAnsi="Times New Roman" w:cs="Times New Roman"/>
          <w:sz w:val="24"/>
          <w:szCs w:val="24"/>
        </w:rPr>
        <w:t xml:space="preserve">, in which </w:t>
      </w:r>
      <w:r w:rsidR="0000181F" w:rsidRPr="0000181F">
        <w:rPr>
          <w:rFonts w:ascii="Times New Roman" w:hAnsi="Times New Roman" w:cs="Times New Roman"/>
          <w:smallCaps/>
          <w:sz w:val="24"/>
          <w:szCs w:val="24"/>
        </w:rPr>
        <w:t>gubbay cj</w:t>
      </w:r>
      <w:r w:rsidR="0000181F" w:rsidRPr="00AD6501">
        <w:rPr>
          <w:rFonts w:ascii="Times New Roman" w:hAnsi="Times New Roman" w:cs="Times New Roman"/>
          <w:sz w:val="24"/>
          <w:szCs w:val="24"/>
        </w:rPr>
        <w:t xml:space="preserve"> </w:t>
      </w:r>
      <w:r w:rsidR="00847AD5" w:rsidRPr="00AD6501">
        <w:rPr>
          <w:rFonts w:ascii="Times New Roman" w:hAnsi="Times New Roman" w:cs="Times New Roman"/>
          <w:sz w:val="24"/>
          <w:szCs w:val="24"/>
        </w:rPr>
        <w:t xml:space="preserve">suggested that the categorisation of an enactment between a peremptory strict approach of exact obedience and a directory substantial obedience, which concerned the quality of the command had given way to the intention of the legislature as derived from the words of the enactment, its general plan and objects. In </w:t>
      </w:r>
      <w:r w:rsidR="00847AD5" w:rsidRPr="00AD6501">
        <w:rPr>
          <w:rFonts w:ascii="Times New Roman" w:hAnsi="Times New Roman" w:cs="Times New Roman"/>
          <w:i/>
          <w:sz w:val="24"/>
          <w:szCs w:val="24"/>
        </w:rPr>
        <w:t>Mweny</w:t>
      </w:r>
      <w:r w:rsidR="00C73A50" w:rsidRPr="00AD6501">
        <w:rPr>
          <w:rFonts w:ascii="Times New Roman" w:hAnsi="Times New Roman" w:cs="Times New Roman"/>
          <w:i/>
          <w:sz w:val="24"/>
          <w:szCs w:val="24"/>
        </w:rPr>
        <w:t>e’</w:t>
      </w:r>
      <w:r w:rsidR="00847AD5" w:rsidRPr="00AD6501">
        <w:rPr>
          <w:rFonts w:ascii="Times New Roman" w:hAnsi="Times New Roman" w:cs="Times New Roman"/>
          <w:sz w:val="24"/>
          <w:szCs w:val="24"/>
        </w:rPr>
        <w:t>s</w:t>
      </w:r>
      <w:r w:rsidR="00C73A50" w:rsidRPr="00AD6501">
        <w:rPr>
          <w:rFonts w:ascii="Times New Roman" w:hAnsi="Times New Roman" w:cs="Times New Roman"/>
          <w:sz w:val="24"/>
          <w:szCs w:val="24"/>
        </w:rPr>
        <w:t xml:space="preserve"> case at 433C </w:t>
      </w:r>
      <w:r w:rsidR="0000181F" w:rsidRPr="0000181F">
        <w:rPr>
          <w:rFonts w:ascii="Times New Roman" w:hAnsi="Times New Roman" w:cs="Times New Roman"/>
          <w:smallCaps/>
          <w:sz w:val="24"/>
          <w:szCs w:val="24"/>
        </w:rPr>
        <w:t>gubbay cj</w:t>
      </w:r>
      <w:r w:rsidR="0000181F" w:rsidRPr="00AD6501">
        <w:rPr>
          <w:rFonts w:ascii="Times New Roman" w:hAnsi="Times New Roman" w:cs="Times New Roman"/>
          <w:sz w:val="24"/>
          <w:szCs w:val="24"/>
        </w:rPr>
        <w:t xml:space="preserve"> </w:t>
      </w:r>
      <w:r w:rsidR="00C73A50" w:rsidRPr="00AD6501">
        <w:rPr>
          <w:rFonts w:ascii="Times New Roman" w:hAnsi="Times New Roman" w:cs="Times New Roman"/>
          <w:sz w:val="24"/>
          <w:szCs w:val="24"/>
        </w:rPr>
        <w:t>reduced the distinction</w:t>
      </w:r>
      <w:r w:rsidR="00847AD5" w:rsidRPr="00AD6501">
        <w:rPr>
          <w:rFonts w:ascii="Times New Roman" w:hAnsi="Times New Roman" w:cs="Times New Roman"/>
          <w:sz w:val="24"/>
          <w:szCs w:val="24"/>
        </w:rPr>
        <w:t xml:space="preserve"> </w:t>
      </w:r>
      <w:r w:rsidR="00C73A50" w:rsidRPr="00AD6501">
        <w:rPr>
          <w:rFonts w:ascii="Times New Roman" w:hAnsi="Times New Roman" w:cs="Times New Roman"/>
          <w:sz w:val="24"/>
          <w:szCs w:val="24"/>
        </w:rPr>
        <w:t xml:space="preserve">between the two </w:t>
      </w:r>
      <w:r w:rsidR="00847AD5" w:rsidRPr="00AD6501">
        <w:rPr>
          <w:rFonts w:ascii="Times New Roman" w:hAnsi="Times New Roman" w:cs="Times New Roman"/>
          <w:sz w:val="24"/>
          <w:szCs w:val="24"/>
        </w:rPr>
        <w:t xml:space="preserve">to </w:t>
      </w:r>
      <w:r w:rsidR="00C73A50" w:rsidRPr="00AD6501">
        <w:rPr>
          <w:rFonts w:ascii="Times New Roman" w:hAnsi="Times New Roman" w:cs="Times New Roman"/>
          <w:sz w:val="24"/>
          <w:szCs w:val="24"/>
        </w:rPr>
        <w:t>“the question….whether that object [was] defeated or frustrated by the non-compliance complained.”</w:t>
      </w:r>
      <w:r w:rsidR="006001A0" w:rsidRPr="00AD6501">
        <w:rPr>
          <w:rFonts w:ascii="Times New Roman" w:hAnsi="Times New Roman" w:cs="Times New Roman"/>
          <w:sz w:val="24"/>
          <w:szCs w:val="24"/>
        </w:rPr>
        <w:t xml:space="preserve">  In </w:t>
      </w:r>
      <w:r w:rsidR="006001A0" w:rsidRPr="00AD6501">
        <w:rPr>
          <w:rFonts w:ascii="Times New Roman" w:hAnsi="Times New Roman" w:cs="Times New Roman"/>
          <w:i/>
          <w:sz w:val="24"/>
          <w:szCs w:val="24"/>
        </w:rPr>
        <w:t>Zimbabwe Unity Movement</w:t>
      </w:r>
      <w:r w:rsidR="006001A0" w:rsidRPr="00AD6501">
        <w:rPr>
          <w:rFonts w:ascii="Times New Roman" w:hAnsi="Times New Roman" w:cs="Times New Roman"/>
          <w:sz w:val="24"/>
          <w:szCs w:val="24"/>
        </w:rPr>
        <w:t xml:space="preserve"> v</w:t>
      </w:r>
      <w:r w:rsidR="006001A0" w:rsidRPr="00AD6501">
        <w:rPr>
          <w:rFonts w:ascii="Times New Roman" w:hAnsi="Times New Roman" w:cs="Times New Roman"/>
          <w:i/>
          <w:sz w:val="24"/>
          <w:szCs w:val="24"/>
        </w:rPr>
        <w:t xml:space="preserve"> Mudede NO &amp; Anor</w:t>
      </w:r>
      <w:r w:rsidR="006001A0" w:rsidRPr="00AD6501">
        <w:rPr>
          <w:rFonts w:ascii="Times New Roman" w:hAnsi="Times New Roman" w:cs="Times New Roman"/>
          <w:sz w:val="24"/>
          <w:szCs w:val="24"/>
        </w:rPr>
        <w:t xml:space="preserve"> 1989 (3) ZLR 62 (SC) at 79C-81A and </w:t>
      </w:r>
      <w:r w:rsidR="006001A0" w:rsidRPr="00AD6501">
        <w:rPr>
          <w:rFonts w:ascii="Times New Roman" w:hAnsi="Times New Roman" w:cs="Times New Roman"/>
          <w:i/>
          <w:sz w:val="24"/>
          <w:szCs w:val="24"/>
        </w:rPr>
        <w:t xml:space="preserve">Kutama </w:t>
      </w:r>
      <w:r w:rsidR="006001A0" w:rsidRPr="00AD6501">
        <w:rPr>
          <w:rFonts w:ascii="Times New Roman" w:hAnsi="Times New Roman" w:cs="Times New Roman"/>
          <w:sz w:val="24"/>
          <w:szCs w:val="24"/>
        </w:rPr>
        <w:t>v</w:t>
      </w:r>
      <w:r w:rsidR="006001A0" w:rsidRPr="00AD6501">
        <w:rPr>
          <w:rFonts w:ascii="Times New Roman" w:hAnsi="Times New Roman" w:cs="Times New Roman"/>
          <w:i/>
          <w:sz w:val="24"/>
          <w:szCs w:val="24"/>
        </w:rPr>
        <w:t xml:space="preserve"> Town Clerk Municipality of Kwekwe</w:t>
      </w:r>
      <w:r w:rsidR="006001A0" w:rsidRPr="00AD6501">
        <w:rPr>
          <w:rFonts w:ascii="Times New Roman" w:hAnsi="Times New Roman" w:cs="Times New Roman"/>
          <w:sz w:val="24"/>
          <w:szCs w:val="24"/>
        </w:rPr>
        <w:t xml:space="preserve"> 1993 (2) ZLR 137 (SC) at </w:t>
      </w:r>
      <w:r w:rsidR="006001A0" w:rsidRPr="00AD6501">
        <w:rPr>
          <w:rFonts w:ascii="Times New Roman" w:hAnsi="Times New Roman" w:cs="Times New Roman"/>
          <w:sz w:val="24"/>
          <w:szCs w:val="24"/>
        </w:rPr>
        <w:lastRenderedPageBreak/>
        <w:t xml:space="preserve">144D the principle enunciated in the </w:t>
      </w:r>
      <w:r w:rsidR="006001A0" w:rsidRPr="00AD6501">
        <w:rPr>
          <w:rFonts w:ascii="Times New Roman" w:hAnsi="Times New Roman" w:cs="Times New Roman"/>
          <w:i/>
          <w:sz w:val="24"/>
          <w:szCs w:val="24"/>
        </w:rPr>
        <w:t>Sterling Products International</w:t>
      </w:r>
      <w:r w:rsidR="006001A0" w:rsidRPr="00AD6501">
        <w:rPr>
          <w:rFonts w:ascii="Times New Roman" w:hAnsi="Times New Roman" w:cs="Times New Roman"/>
          <w:sz w:val="24"/>
          <w:szCs w:val="24"/>
        </w:rPr>
        <w:t xml:space="preserve"> case,</w:t>
      </w:r>
      <w:r w:rsidR="006001A0" w:rsidRPr="00AD6501">
        <w:rPr>
          <w:rFonts w:ascii="Times New Roman" w:hAnsi="Times New Roman" w:cs="Times New Roman"/>
          <w:i/>
          <w:sz w:val="24"/>
          <w:szCs w:val="24"/>
        </w:rPr>
        <w:t xml:space="preserve"> supra</w:t>
      </w:r>
      <w:r w:rsidR="006001A0" w:rsidRPr="00AD6501">
        <w:rPr>
          <w:rFonts w:ascii="Times New Roman" w:hAnsi="Times New Roman" w:cs="Times New Roman"/>
          <w:sz w:val="24"/>
          <w:szCs w:val="24"/>
        </w:rPr>
        <w:t xml:space="preserve"> was upheld. The </w:t>
      </w:r>
      <w:r w:rsidR="006001A0" w:rsidRPr="00AD6501">
        <w:rPr>
          <w:rFonts w:ascii="Times New Roman" w:hAnsi="Times New Roman" w:cs="Times New Roman"/>
          <w:i/>
          <w:sz w:val="24"/>
          <w:szCs w:val="24"/>
        </w:rPr>
        <w:t>Zimbabwe Unity Movement</w:t>
      </w:r>
      <w:r w:rsidR="005645B9" w:rsidRPr="00AD6501">
        <w:rPr>
          <w:rFonts w:ascii="Times New Roman" w:hAnsi="Times New Roman" w:cs="Times New Roman"/>
          <w:sz w:val="24"/>
          <w:szCs w:val="24"/>
        </w:rPr>
        <w:t xml:space="preserve"> case was written by </w:t>
      </w:r>
      <w:r w:rsidR="00B57DE5" w:rsidRPr="00B57DE5">
        <w:rPr>
          <w:rFonts w:ascii="Times New Roman" w:hAnsi="Times New Roman" w:cs="Times New Roman"/>
          <w:smallCaps/>
          <w:sz w:val="24"/>
          <w:szCs w:val="24"/>
        </w:rPr>
        <w:t>mcnally ja</w:t>
      </w:r>
      <w:r w:rsidR="00B57DE5" w:rsidRPr="00AD6501">
        <w:rPr>
          <w:rFonts w:ascii="Times New Roman" w:hAnsi="Times New Roman" w:cs="Times New Roman"/>
          <w:sz w:val="24"/>
          <w:szCs w:val="24"/>
        </w:rPr>
        <w:t xml:space="preserve"> </w:t>
      </w:r>
      <w:r w:rsidR="006001A0" w:rsidRPr="00AD6501">
        <w:rPr>
          <w:rFonts w:ascii="Times New Roman" w:hAnsi="Times New Roman" w:cs="Times New Roman"/>
          <w:sz w:val="24"/>
          <w:szCs w:val="24"/>
        </w:rPr>
        <w:t xml:space="preserve">while the </w:t>
      </w:r>
      <w:r w:rsidR="006001A0" w:rsidRPr="00AD6501">
        <w:rPr>
          <w:rFonts w:ascii="Times New Roman" w:hAnsi="Times New Roman" w:cs="Times New Roman"/>
          <w:i/>
          <w:sz w:val="24"/>
          <w:szCs w:val="24"/>
        </w:rPr>
        <w:t>Kutama</w:t>
      </w:r>
      <w:r w:rsidR="006001A0" w:rsidRPr="00AD6501">
        <w:rPr>
          <w:rFonts w:ascii="Times New Roman" w:hAnsi="Times New Roman" w:cs="Times New Roman"/>
          <w:sz w:val="24"/>
          <w:szCs w:val="24"/>
        </w:rPr>
        <w:t xml:space="preserve"> case was written by </w:t>
      </w:r>
      <w:r w:rsidR="00B57DE5" w:rsidRPr="00B57DE5">
        <w:rPr>
          <w:rFonts w:ascii="Times New Roman" w:hAnsi="Times New Roman" w:cs="Times New Roman"/>
          <w:smallCaps/>
          <w:sz w:val="24"/>
          <w:szCs w:val="24"/>
        </w:rPr>
        <w:t>korsah ja</w:t>
      </w:r>
      <w:r w:rsidR="00CE4074" w:rsidRPr="00AD6501">
        <w:rPr>
          <w:rFonts w:ascii="Times New Roman" w:hAnsi="Times New Roman" w:cs="Times New Roman"/>
          <w:sz w:val="24"/>
          <w:szCs w:val="24"/>
        </w:rPr>
        <w:t xml:space="preserve">. In both cases, </w:t>
      </w:r>
      <w:r w:rsidR="00B57DE5" w:rsidRPr="00B57DE5">
        <w:rPr>
          <w:rFonts w:ascii="Times New Roman" w:hAnsi="Times New Roman" w:cs="Times New Roman"/>
          <w:smallCaps/>
          <w:sz w:val="24"/>
          <w:szCs w:val="24"/>
        </w:rPr>
        <w:t>gubbay cj</w:t>
      </w:r>
      <w:r w:rsidR="00B57DE5" w:rsidRPr="00AD6501">
        <w:rPr>
          <w:rFonts w:ascii="Times New Roman" w:hAnsi="Times New Roman" w:cs="Times New Roman"/>
          <w:sz w:val="24"/>
          <w:szCs w:val="24"/>
        </w:rPr>
        <w:t xml:space="preserve"> </w:t>
      </w:r>
      <w:r w:rsidR="006001A0" w:rsidRPr="00AD6501">
        <w:rPr>
          <w:rFonts w:ascii="Times New Roman" w:hAnsi="Times New Roman" w:cs="Times New Roman"/>
          <w:sz w:val="24"/>
          <w:szCs w:val="24"/>
        </w:rPr>
        <w:t xml:space="preserve">concurred. </w:t>
      </w:r>
      <w:r w:rsidR="00BB65C6" w:rsidRPr="00AD6501">
        <w:rPr>
          <w:rFonts w:ascii="Times New Roman" w:hAnsi="Times New Roman" w:cs="Times New Roman"/>
          <w:sz w:val="24"/>
          <w:szCs w:val="24"/>
        </w:rPr>
        <w:t xml:space="preserve">In these two cases the Supreme Court enforced the categorisation with </w:t>
      </w:r>
      <w:r w:rsidR="00B57DE5" w:rsidRPr="00B57DE5">
        <w:rPr>
          <w:rFonts w:ascii="Times New Roman" w:hAnsi="Times New Roman" w:cs="Times New Roman"/>
          <w:smallCaps/>
          <w:sz w:val="24"/>
          <w:szCs w:val="24"/>
        </w:rPr>
        <w:t>mcnally ja</w:t>
      </w:r>
      <w:r w:rsidR="00B57DE5" w:rsidRPr="00AD6501">
        <w:rPr>
          <w:rFonts w:ascii="Times New Roman" w:hAnsi="Times New Roman" w:cs="Times New Roman"/>
          <w:sz w:val="24"/>
          <w:szCs w:val="24"/>
        </w:rPr>
        <w:t xml:space="preserve"> </w:t>
      </w:r>
      <w:r w:rsidR="00BB65C6" w:rsidRPr="00AD6501">
        <w:rPr>
          <w:rFonts w:ascii="Times New Roman" w:hAnsi="Times New Roman" w:cs="Times New Roman"/>
          <w:sz w:val="24"/>
          <w:szCs w:val="24"/>
        </w:rPr>
        <w:t xml:space="preserve">emphasizing that the relevant sections under consideration prescribed in absolute, explicit, peremptory and literal language the exact and strict compliance and not substantial compliance in making the contemplated decision while </w:t>
      </w:r>
      <w:r w:rsidR="00B57DE5" w:rsidRPr="00B57DE5">
        <w:rPr>
          <w:rFonts w:ascii="Times New Roman" w:hAnsi="Times New Roman" w:cs="Times New Roman"/>
          <w:smallCaps/>
          <w:sz w:val="24"/>
          <w:szCs w:val="24"/>
        </w:rPr>
        <w:t>korsah ja</w:t>
      </w:r>
      <w:r w:rsidR="00B57DE5" w:rsidRPr="00AD6501">
        <w:rPr>
          <w:rFonts w:ascii="Times New Roman" w:hAnsi="Times New Roman" w:cs="Times New Roman"/>
          <w:sz w:val="24"/>
          <w:szCs w:val="24"/>
        </w:rPr>
        <w:t xml:space="preserve"> </w:t>
      </w:r>
      <w:r w:rsidR="00BB65C6" w:rsidRPr="00AD6501">
        <w:rPr>
          <w:rFonts w:ascii="Times New Roman" w:hAnsi="Times New Roman" w:cs="Times New Roman"/>
          <w:sz w:val="24"/>
          <w:szCs w:val="24"/>
        </w:rPr>
        <w:t>denoted the omission to comply with the mandatory provisions of the section under consideration a “fatal flaw.”</w:t>
      </w:r>
    </w:p>
    <w:p w:rsidR="00276046" w:rsidRPr="00AD6501" w:rsidRDefault="00BB65C6" w:rsidP="00B57DE5">
      <w:pPr>
        <w:spacing w:after="0" w:line="360" w:lineRule="auto"/>
        <w:ind w:firstLine="720"/>
        <w:jc w:val="both"/>
        <w:rPr>
          <w:rFonts w:ascii="Times New Roman" w:hAnsi="Times New Roman" w:cs="Times New Roman"/>
          <w:b/>
          <w:sz w:val="24"/>
          <w:szCs w:val="24"/>
        </w:rPr>
      </w:pPr>
      <w:r w:rsidRPr="00AD6501">
        <w:rPr>
          <w:rFonts w:ascii="Times New Roman" w:hAnsi="Times New Roman" w:cs="Times New Roman"/>
          <w:sz w:val="24"/>
          <w:szCs w:val="24"/>
        </w:rPr>
        <w:t xml:space="preserve">It seems to me that the words used in s 31 are clear and unambiguous. The literal language of s 31 (3) as read with subs (5) and (6) of the VAT Act is couched in explicit and peremptory language permitting no deviation therefrom. The provisions were promulgated </w:t>
      </w:r>
      <w:r w:rsidR="006D5E1E" w:rsidRPr="00AD6501">
        <w:rPr>
          <w:rFonts w:ascii="Times New Roman" w:hAnsi="Times New Roman" w:cs="Times New Roman"/>
          <w:sz w:val="24"/>
          <w:szCs w:val="24"/>
        </w:rPr>
        <w:t xml:space="preserve">for the benefit and protection of the taxpayer. The failure by the Commissioner to strictly adhere to these requirements would prejudice value added taxpayers who would be left in the dark as to when to object to an assessment. </w:t>
      </w:r>
      <w:r w:rsidR="00255A15" w:rsidRPr="00AD6501">
        <w:rPr>
          <w:rFonts w:ascii="Times New Roman" w:hAnsi="Times New Roman" w:cs="Times New Roman"/>
          <w:sz w:val="24"/>
          <w:szCs w:val="24"/>
        </w:rPr>
        <w:t>It is to this prejudice</w:t>
      </w:r>
      <w:r w:rsidR="00845722" w:rsidRPr="00AD6501">
        <w:rPr>
          <w:rFonts w:ascii="Times New Roman" w:hAnsi="Times New Roman" w:cs="Times New Roman"/>
          <w:sz w:val="24"/>
          <w:szCs w:val="24"/>
        </w:rPr>
        <w:t xml:space="preserve">, though made in the context of the Income Tax Act, </w:t>
      </w:r>
      <w:r w:rsidR="00255A15" w:rsidRPr="00AD6501">
        <w:rPr>
          <w:rFonts w:ascii="Times New Roman" w:hAnsi="Times New Roman" w:cs="Times New Roman"/>
          <w:sz w:val="24"/>
          <w:szCs w:val="24"/>
        </w:rPr>
        <w:t xml:space="preserve">that </w:t>
      </w:r>
      <w:r w:rsidR="00B57DE5" w:rsidRPr="00B57DE5">
        <w:rPr>
          <w:rFonts w:ascii="Times New Roman" w:hAnsi="Times New Roman" w:cs="Times New Roman"/>
          <w:smallCaps/>
          <w:sz w:val="24"/>
          <w:szCs w:val="24"/>
        </w:rPr>
        <w:t>makoni j</w:t>
      </w:r>
      <w:r w:rsidR="00255A15" w:rsidRPr="00AD6501">
        <w:rPr>
          <w:rFonts w:ascii="Times New Roman" w:hAnsi="Times New Roman" w:cs="Times New Roman"/>
          <w:sz w:val="24"/>
          <w:szCs w:val="24"/>
        </w:rPr>
        <w:t xml:space="preserve"> addressed in </w:t>
      </w:r>
      <w:r w:rsidR="00255A15" w:rsidRPr="00AD6501">
        <w:rPr>
          <w:rFonts w:ascii="Times New Roman" w:hAnsi="Times New Roman" w:cs="Times New Roman"/>
          <w:i/>
          <w:sz w:val="24"/>
          <w:szCs w:val="24"/>
        </w:rPr>
        <w:t xml:space="preserve">Barclays Bank of Zimbabwe Ltd </w:t>
      </w:r>
      <w:r w:rsidR="00255A15" w:rsidRPr="0000181F">
        <w:rPr>
          <w:rFonts w:ascii="Times New Roman" w:hAnsi="Times New Roman" w:cs="Times New Roman"/>
          <w:sz w:val="24"/>
          <w:szCs w:val="24"/>
        </w:rPr>
        <w:t>v</w:t>
      </w:r>
      <w:r w:rsidR="00255A15" w:rsidRPr="00AD6501">
        <w:rPr>
          <w:rFonts w:ascii="Times New Roman" w:hAnsi="Times New Roman" w:cs="Times New Roman"/>
          <w:i/>
          <w:sz w:val="24"/>
          <w:szCs w:val="24"/>
        </w:rPr>
        <w:t xml:space="preserve"> Zimra</w:t>
      </w:r>
      <w:r w:rsidR="00255A15" w:rsidRPr="00AD6501">
        <w:rPr>
          <w:rFonts w:ascii="Times New Roman" w:hAnsi="Times New Roman" w:cs="Times New Roman"/>
          <w:sz w:val="24"/>
          <w:szCs w:val="24"/>
        </w:rPr>
        <w:t xml:space="preserve"> 2004 (2) ZLR 151(H) at </w:t>
      </w:r>
      <w:r w:rsidR="00845722" w:rsidRPr="00AD6501">
        <w:rPr>
          <w:rFonts w:ascii="Times New Roman" w:hAnsi="Times New Roman" w:cs="Times New Roman"/>
          <w:sz w:val="24"/>
          <w:szCs w:val="24"/>
        </w:rPr>
        <w:t xml:space="preserve">154F-155B. </w:t>
      </w:r>
      <w:r w:rsidR="006D5E1E" w:rsidRPr="00AD6501">
        <w:rPr>
          <w:rFonts w:ascii="Times New Roman" w:hAnsi="Times New Roman" w:cs="Times New Roman"/>
          <w:sz w:val="24"/>
          <w:szCs w:val="24"/>
        </w:rPr>
        <w:t xml:space="preserve">Like in the </w:t>
      </w:r>
      <w:r w:rsidR="006D5E1E" w:rsidRPr="00AD6501">
        <w:rPr>
          <w:rFonts w:ascii="Times New Roman" w:hAnsi="Times New Roman" w:cs="Times New Roman"/>
          <w:i/>
          <w:sz w:val="24"/>
          <w:szCs w:val="24"/>
        </w:rPr>
        <w:t>MC Ltd</w:t>
      </w:r>
      <w:r w:rsidR="006D5E1E" w:rsidRPr="00AD6501">
        <w:rPr>
          <w:rFonts w:ascii="Times New Roman" w:hAnsi="Times New Roman" w:cs="Times New Roman"/>
          <w:sz w:val="24"/>
          <w:szCs w:val="24"/>
        </w:rPr>
        <w:t xml:space="preserve"> case, I find that the objections were </w:t>
      </w:r>
      <w:r w:rsidR="001C4377" w:rsidRPr="00AD6501">
        <w:rPr>
          <w:rFonts w:ascii="Times New Roman" w:hAnsi="Times New Roman" w:cs="Times New Roman"/>
          <w:sz w:val="24"/>
          <w:szCs w:val="24"/>
        </w:rPr>
        <w:t>prematurely lodged</w:t>
      </w:r>
      <w:r w:rsidR="006D5E1E" w:rsidRPr="00AD6501">
        <w:rPr>
          <w:rFonts w:ascii="Times New Roman" w:hAnsi="Times New Roman" w:cs="Times New Roman"/>
          <w:sz w:val="24"/>
          <w:szCs w:val="24"/>
        </w:rPr>
        <w:t xml:space="preserve">.  </w:t>
      </w:r>
      <w:r w:rsidRPr="00AD6501">
        <w:rPr>
          <w:rFonts w:ascii="Times New Roman" w:hAnsi="Times New Roman" w:cs="Times New Roman"/>
          <w:sz w:val="24"/>
          <w:szCs w:val="24"/>
        </w:rPr>
        <w:t xml:space="preserve"> </w:t>
      </w:r>
    </w:p>
    <w:p w:rsidR="0006180C" w:rsidRDefault="0006180C" w:rsidP="0006180C">
      <w:pPr>
        <w:spacing w:after="0" w:line="240" w:lineRule="auto"/>
        <w:jc w:val="both"/>
        <w:rPr>
          <w:rFonts w:ascii="Times New Roman" w:hAnsi="Times New Roman" w:cs="Times New Roman"/>
          <w:i/>
          <w:sz w:val="24"/>
          <w:szCs w:val="24"/>
        </w:rPr>
      </w:pPr>
    </w:p>
    <w:p w:rsidR="003A4D73" w:rsidRPr="00AD6501" w:rsidRDefault="003A4D73" w:rsidP="0006180C">
      <w:pPr>
        <w:spacing w:after="0" w:line="240" w:lineRule="auto"/>
        <w:jc w:val="both"/>
        <w:rPr>
          <w:rFonts w:ascii="Times New Roman" w:hAnsi="Times New Roman" w:cs="Times New Roman"/>
          <w:i/>
          <w:sz w:val="24"/>
          <w:szCs w:val="24"/>
        </w:rPr>
      </w:pPr>
      <w:r w:rsidRPr="00AD6501">
        <w:rPr>
          <w:rFonts w:ascii="Times New Roman" w:hAnsi="Times New Roman" w:cs="Times New Roman"/>
          <w:i/>
          <w:sz w:val="24"/>
          <w:szCs w:val="24"/>
        </w:rPr>
        <w:t>Whether the respondent is estopped from relying on the invalidity of the objections</w:t>
      </w:r>
    </w:p>
    <w:p w:rsidR="0006180C" w:rsidRDefault="0006180C" w:rsidP="0006180C">
      <w:pPr>
        <w:spacing w:after="0" w:line="240" w:lineRule="auto"/>
        <w:ind w:right="397"/>
        <w:jc w:val="both"/>
        <w:rPr>
          <w:rFonts w:ascii="Times New Roman" w:hAnsi="Times New Roman" w:cs="Times New Roman"/>
          <w:sz w:val="24"/>
          <w:szCs w:val="24"/>
        </w:rPr>
      </w:pPr>
    </w:p>
    <w:p w:rsidR="00741FA5" w:rsidRPr="00AD6501" w:rsidRDefault="00346615" w:rsidP="0090201D">
      <w:pPr>
        <w:spacing w:after="0" w:line="240" w:lineRule="auto"/>
        <w:ind w:right="397" w:firstLine="720"/>
        <w:jc w:val="both"/>
        <w:rPr>
          <w:rFonts w:ascii="Times New Roman" w:hAnsi="Times New Roman" w:cs="Times New Roman"/>
          <w:sz w:val="24"/>
          <w:szCs w:val="24"/>
        </w:rPr>
      </w:pPr>
      <w:r w:rsidRPr="0006180C">
        <w:rPr>
          <w:rFonts w:ascii="Times New Roman" w:hAnsi="Times New Roman" w:cs="Times New Roman"/>
          <w:sz w:val="24"/>
          <w:szCs w:val="24"/>
        </w:rPr>
        <w:t xml:space="preserve">In </w:t>
      </w:r>
      <w:r w:rsidR="00741FA5" w:rsidRPr="00AD6501">
        <w:rPr>
          <w:rFonts w:ascii="Times New Roman" w:hAnsi="Times New Roman" w:cs="Times New Roman"/>
          <w:i/>
          <w:sz w:val="24"/>
          <w:szCs w:val="24"/>
        </w:rPr>
        <w:t>B</w:t>
      </w:r>
      <w:r w:rsidRPr="00AD6501">
        <w:rPr>
          <w:rFonts w:ascii="Times New Roman" w:hAnsi="Times New Roman" w:cs="Times New Roman"/>
          <w:i/>
          <w:sz w:val="24"/>
          <w:szCs w:val="24"/>
        </w:rPr>
        <w:t>arclays Bank of Zimbabwe v Air Zimbabwe Corporation</w:t>
      </w:r>
      <w:r w:rsidRPr="00AD6501">
        <w:rPr>
          <w:rFonts w:ascii="Times New Roman" w:hAnsi="Times New Roman" w:cs="Times New Roman"/>
          <w:b/>
          <w:sz w:val="24"/>
          <w:szCs w:val="24"/>
        </w:rPr>
        <w:t xml:space="preserve"> </w:t>
      </w:r>
      <w:r w:rsidR="00741FA5" w:rsidRPr="00AD6501">
        <w:rPr>
          <w:rFonts w:ascii="Times New Roman" w:hAnsi="Times New Roman" w:cs="Times New Roman"/>
          <w:sz w:val="24"/>
          <w:szCs w:val="24"/>
        </w:rPr>
        <w:t>1992 (2) ZLR 377 (HC) at 388</w:t>
      </w:r>
      <w:r w:rsidR="00E86CCB" w:rsidRPr="00AD6501">
        <w:rPr>
          <w:rFonts w:ascii="Times New Roman" w:hAnsi="Times New Roman" w:cs="Times New Roman"/>
          <w:sz w:val="24"/>
          <w:szCs w:val="24"/>
        </w:rPr>
        <w:t>G</w:t>
      </w:r>
      <w:r w:rsidR="00741FA5" w:rsidRPr="00AD6501">
        <w:rPr>
          <w:rFonts w:ascii="Times New Roman" w:hAnsi="Times New Roman" w:cs="Times New Roman"/>
          <w:sz w:val="24"/>
          <w:szCs w:val="24"/>
        </w:rPr>
        <w:t>-389</w:t>
      </w:r>
      <w:r w:rsidR="007D3E65" w:rsidRPr="00AD6501">
        <w:rPr>
          <w:rFonts w:ascii="Times New Roman" w:hAnsi="Times New Roman" w:cs="Times New Roman"/>
          <w:sz w:val="24"/>
          <w:szCs w:val="24"/>
        </w:rPr>
        <w:t>A</w:t>
      </w:r>
      <w:r w:rsidR="00741FA5" w:rsidRPr="00AD6501">
        <w:rPr>
          <w:rFonts w:ascii="Times New Roman" w:hAnsi="Times New Roman" w:cs="Times New Roman"/>
          <w:sz w:val="24"/>
          <w:szCs w:val="24"/>
        </w:rPr>
        <w:t xml:space="preserve"> </w:t>
      </w:r>
      <w:r w:rsidR="00B57DE5" w:rsidRPr="00B57DE5">
        <w:rPr>
          <w:rFonts w:ascii="Times New Roman" w:hAnsi="Times New Roman" w:cs="Times New Roman"/>
          <w:smallCaps/>
          <w:sz w:val="24"/>
          <w:szCs w:val="24"/>
        </w:rPr>
        <w:t>adam j</w:t>
      </w:r>
      <w:r w:rsidR="00741FA5" w:rsidRPr="00AD6501">
        <w:rPr>
          <w:rFonts w:ascii="Times New Roman" w:hAnsi="Times New Roman" w:cs="Times New Roman"/>
          <w:sz w:val="24"/>
          <w:szCs w:val="24"/>
        </w:rPr>
        <w:t xml:space="preserve"> reiterated the requirements of estoppel thus:</w:t>
      </w:r>
    </w:p>
    <w:p w:rsidR="00E86CCB" w:rsidRPr="00CF2FD0" w:rsidRDefault="00741FA5" w:rsidP="00CF2FD0">
      <w:pPr>
        <w:spacing w:after="0" w:line="240" w:lineRule="auto"/>
        <w:ind w:left="720" w:right="397"/>
        <w:jc w:val="both"/>
        <w:rPr>
          <w:rFonts w:ascii="Times New Roman" w:hAnsi="Times New Roman" w:cs="Times New Roman"/>
        </w:rPr>
      </w:pPr>
      <w:r w:rsidRPr="00CF2FD0">
        <w:rPr>
          <w:rFonts w:ascii="Times New Roman" w:hAnsi="Times New Roman" w:cs="Times New Roman"/>
        </w:rPr>
        <w:t>“</w:t>
      </w:r>
      <w:r w:rsidR="00E86CCB" w:rsidRPr="00CF2FD0">
        <w:rPr>
          <w:rFonts w:ascii="Times New Roman" w:hAnsi="Times New Roman" w:cs="Times New Roman"/>
        </w:rPr>
        <w:t xml:space="preserve">The plaintiff raises estoppel. In </w:t>
      </w:r>
      <w:r w:rsidR="00E86CCB" w:rsidRPr="00CF2FD0">
        <w:rPr>
          <w:rFonts w:ascii="Times New Roman" w:hAnsi="Times New Roman" w:cs="Times New Roman"/>
          <w:i/>
        </w:rPr>
        <w:t>Senior Services (Pvt) Ltd v Nyoni</w:t>
      </w:r>
      <w:r w:rsidR="000A661C" w:rsidRPr="00CF2FD0">
        <w:rPr>
          <w:rFonts w:ascii="Times New Roman" w:hAnsi="Times New Roman" w:cs="Times New Roman"/>
          <w:i/>
        </w:rPr>
        <w:t>, [</w:t>
      </w:r>
      <w:r w:rsidR="00D365E3" w:rsidRPr="00CF2FD0">
        <w:rPr>
          <w:rFonts w:ascii="Times New Roman" w:hAnsi="Times New Roman" w:cs="Times New Roman"/>
          <w:i/>
        </w:rPr>
        <w:t xml:space="preserve">1986 (2) ZLR 293 (S)] </w:t>
      </w:r>
      <w:r w:rsidR="00E86CCB" w:rsidRPr="00CF2FD0">
        <w:rPr>
          <w:rFonts w:ascii="Times New Roman" w:hAnsi="Times New Roman" w:cs="Times New Roman"/>
        </w:rPr>
        <w:t xml:space="preserve">at 305 </w:t>
      </w:r>
      <w:r w:rsidR="00B57DE5" w:rsidRPr="00CF2FD0">
        <w:rPr>
          <w:rFonts w:ascii="Times New Roman" w:hAnsi="Times New Roman" w:cs="Times New Roman"/>
          <w:smallCaps/>
        </w:rPr>
        <w:t>dumbutshena cj</w:t>
      </w:r>
      <w:r w:rsidR="00B57DE5" w:rsidRPr="00CF2FD0">
        <w:rPr>
          <w:rFonts w:ascii="Times New Roman" w:hAnsi="Times New Roman" w:cs="Times New Roman"/>
        </w:rPr>
        <w:t xml:space="preserve"> </w:t>
      </w:r>
      <w:r w:rsidR="00E86CCB" w:rsidRPr="00CF2FD0">
        <w:rPr>
          <w:rFonts w:ascii="Times New Roman" w:hAnsi="Times New Roman" w:cs="Times New Roman"/>
        </w:rPr>
        <w:t>accepted the broad principles of estoppel as follows:</w:t>
      </w:r>
    </w:p>
    <w:p w:rsidR="00E86CCB" w:rsidRPr="00CF2FD0" w:rsidRDefault="00E86CCB" w:rsidP="00CF2FD0">
      <w:pPr>
        <w:spacing w:after="0" w:line="240" w:lineRule="auto"/>
        <w:ind w:left="2160" w:right="397" w:hanging="720"/>
        <w:jc w:val="both"/>
        <w:rPr>
          <w:rFonts w:ascii="Times New Roman" w:hAnsi="Times New Roman" w:cs="Times New Roman"/>
        </w:rPr>
      </w:pPr>
      <w:r w:rsidRPr="00CF2FD0">
        <w:rPr>
          <w:rFonts w:ascii="Times New Roman" w:hAnsi="Times New Roman" w:cs="Times New Roman"/>
        </w:rPr>
        <w:t>"(a)</w:t>
      </w:r>
      <w:r w:rsidRPr="00CF2FD0">
        <w:rPr>
          <w:rFonts w:ascii="Times New Roman" w:hAnsi="Times New Roman" w:cs="Times New Roman"/>
        </w:rPr>
        <w:tab/>
        <w:t xml:space="preserve">a representation by words or conduct which might reasonably be expected to mislead; </w:t>
      </w:r>
    </w:p>
    <w:p w:rsidR="00E86CCB" w:rsidRPr="00CF2FD0" w:rsidRDefault="00E86CCB" w:rsidP="00CF2FD0">
      <w:pPr>
        <w:spacing w:after="0" w:line="240" w:lineRule="auto"/>
        <w:ind w:left="720" w:right="397" w:firstLine="720"/>
        <w:jc w:val="both"/>
        <w:rPr>
          <w:rFonts w:ascii="Times New Roman" w:hAnsi="Times New Roman" w:cs="Times New Roman"/>
        </w:rPr>
      </w:pPr>
      <w:r w:rsidRPr="00CF2FD0">
        <w:rPr>
          <w:rFonts w:ascii="Times New Roman" w:hAnsi="Times New Roman" w:cs="Times New Roman"/>
        </w:rPr>
        <w:t>(b)</w:t>
      </w:r>
      <w:r w:rsidRPr="00CF2FD0">
        <w:rPr>
          <w:rFonts w:ascii="Times New Roman" w:hAnsi="Times New Roman" w:cs="Times New Roman"/>
        </w:rPr>
        <w:tab/>
        <w:t>the m</w:t>
      </w:r>
      <w:r w:rsidR="007D3E65" w:rsidRPr="00CF2FD0">
        <w:rPr>
          <w:rFonts w:ascii="Times New Roman" w:hAnsi="Times New Roman" w:cs="Times New Roman"/>
        </w:rPr>
        <w:t xml:space="preserve">isleading of the representee; </w:t>
      </w:r>
      <w:r w:rsidRPr="00CF2FD0">
        <w:rPr>
          <w:rFonts w:ascii="Times New Roman" w:hAnsi="Times New Roman" w:cs="Times New Roman"/>
        </w:rPr>
        <w:t xml:space="preserve">  </w:t>
      </w:r>
    </w:p>
    <w:p w:rsidR="00E86CCB" w:rsidRPr="00CF2FD0" w:rsidRDefault="00E86CCB" w:rsidP="00CF2FD0">
      <w:pPr>
        <w:spacing w:after="0" w:line="240" w:lineRule="auto"/>
        <w:ind w:left="2160" w:right="397" w:hanging="720"/>
        <w:jc w:val="both"/>
        <w:rPr>
          <w:rFonts w:ascii="Times New Roman" w:hAnsi="Times New Roman" w:cs="Times New Roman"/>
        </w:rPr>
      </w:pPr>
      <w:r w:rsidRPr="00CF2FD0">
        <w:rPr>
          <w:rFonts w:ascii="Times New Roman" w:hAnsi="Times New Roman" w:cs="Times New Roman"/>
        </w:rPr>
        <w:t>(c)</w:t>
      </w:r>
      <w:r w:rsidRPr="00CF2FD0">
        <w:rPr>
          <w:rFonts w:ascii="Times New Roman" w:hAnsi="Times New Roman" w:cs="Times New Roman"/>
        </w:rPr>
        <w:tab/>
        <w:t xml:space="preserve">inducing him to alter his position on the faith of such representation; </w:t>
      </w:r>
    </w:p>
    <w:p w:rsidR="00741FA5" w:rsidRPr="00CF2FD0" w:rsidRDefault="00E86CCB" w:rsidP="00CF2FD0">
      <w:pPr>
        <w:spacing w:after="0" w:line="240" w:lineRule="auto"/>
        <w:ind w:left="2160" w:right="397" w:hanging="720"/>
        <w:jc w:val="both"/>
        <w:rPr>
          <w:rFonts w:ascii="Times New Roman" w:hAnsi="Times New Roman" w:cs="Times New Roman"/>
        </w:rPr>
      </w:pPr>
      <w:r w:rsidRPr="00CF2FD0">
        <w:rPr>
          <w:rFonts w:ascii="Times New Roman" w:hAnsi="Times New Roman" w:cs="Times New Roman"/>
        </w:rPr>
        <w:t>(d)</w:t>
      </w:r>
      <w:r w:rsidRPr="00CF2FD0">
        <w:rPr>
          <w:rFonts w:ascii="Times New Roman" w:hAnsi="Times New Roman" w:cs="Times New Roman"/>
        </w:rPr>
        <w:tab/>
        <w:t>the representor must have intended that the representation should be acted upon by the representee, though this is normally presumed."</w:t>
      </w:r>
    </w:p>
    <w:p w:rsidR="00B57DE5" w:rsidRPr="00CF2FD0" w:rsidRDefault="00B57DE5" w:rsidP="00CF2FD0">
      <w:pPr>
        <w:spacing w:after="0" w:line="240" w:lineRule="auto"/>
        <w:ind w:firstLine="720"/>
        <w:jc w:val="both"/>
        <w:rPr>
          <w:rFonts w:ascii="Times New Roman" w:hAnsi="Times New Roman" w:cs="Times New Roman"/>
        </w:rPr>
      </w:pPr>
    </w:p>
    <w:p w:rsidR="00D42706" w:rsidRPr="00AD6501" w:rsidRDefault="00741FA5"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 </w:t>
      </w:r>
      <w:r w:rsidR="00A0189B" w:rsidRPr="00AD6501">
        <w:rPr>
          <w:rFonts w:ascii="Times New Roman" w:hAnsi="Times New Roman" w:cs="Times New Roman"/>
          <w:sz w:val="24"/>
          <w:szCs w:val="24"/>
        </w:rPr>
        <w:t xml:space="preserve">Mr </w:t>
      </w:r>
      <w:r w:rsidR="00A0189B" w:rsidRPr="00AD6501">
        <w:rPr>
          <w:rFonts w:ascii="Times New Roman" w:hAnsi="Times New Roman" w:cs="Times New Roman"/>
          <w:i/>
          <w:sz w:val="24"/>
          <w:szCs w:val="24"/>
        </w:rPr>
        <w:t>de Bourbon</w:t>
      </w:r>
      <w:r w:rsidR="00A0189B" w:rsidRPr="00AD6501">
        <w:rPr>
          <w:rFonts w:ascii="Times New Roman" w:hAnsi="Times New Roman" w:cs="Times New Roman"/>
          <w:sz w:val="24"/>
          <w:szCs w:val="24"/>
        </w:rPr>
        <w:t xml:space="preserve"> further relied on estoppel and submitted that having tagged the documents as assessments, the respondent was bound by that appellation. In fairness to him, he recognised that the appellation originated with the appellants’ tax advisor</w:t>
      </w:r>
      <w:r w:rsidR="00E57306" w:rsidRPr="00AD6501">
        <w:rPr>
          <w:rFonts w:ascii="Times New Roman" w:hAnsi="Times New Roman" w:cs="Times New Roman"/>
          <w:sz w:val="24"/>
          <w:szCs w:val="24"/>
        </w:rPr>
        <w:t>s</w:t>
      </w:r>
      <w:r w:rsidR="00A0189B" w:rsidRPr="00AD6501">
        <w:rPr>
          <w:rFonts w:ascii="Times New Roman" w:hAnsi="Times New Roman" w:cs="Times New Roman"/>
          <w:sz w:val="24"/>
          <w:szCs w:val="24"/>
        </w:rPr>
        <w:t xml:space="preserve"> and was</w:t>
      </w:r>
      <w:r w:rsidR="00E57306" w:rsidRPr="00AD6501">
        <w:rPr>
          <w:rFonts w:ascii="Times New Roman" w:hAnsi="Times New Roman" w:cs="Times New Roman"/>
          <w:sz w:val="24"/>
          <w:szCs w:val="24"/>
        </w:rPr>
        <w:t xml:space="preserve"> perpetuated by the respondent.</w:t>
      </w:r>
      <w:r w:rsidR="00A0189B" w:rsidRPr="00AD6501">
        <w:rPr>
          <w:rFonts w:ascii="Times New Roman" w:hAnsi="Times New Roman" w:cs="Times New Roman"/>
          <w:sz w:val="24"/>
          <w:szCs w:val="24"/>
        </w:rPr>
        <w:t xml:space="preserve"> </w:t>
      </w:r>
      <w:r w:rsidR="00CE0D15" w:rsidRPr="00AD6501">
        <w:rPr>
          <w:rFonts w:ascii="Times New Roman" w:hAnsi="Times New Roman" w:cs="Times New Roman"/>
          <w:sz w:val="24"/>
          <w:szCs w:val="24"/>
        </w:rPr>
        <w:t xml:space="preserve">The approach to be adopted in revenue matters to questions of estoppel by representation were settled by </w:t>
      </w:r>
      <w:r w:rsidR="00B57DE5" w:rsidRPr="00B57DE5">
        <w:rPr>
          <w:rFonts w:ascii="Times New Roman" w:hAnsi="Times New Roman" w:cs="Times New Roman"/>
          <w:smallCaps/>
          <w:sz w:val="24"/>
          <w:szCs w:val="24"/>
        </w:rPr>
        <w:t>malaba ja</w:t>
      </w:r>
      <w:r w:rsidR="00B57DE5" w:rsidRPr="00AD6501">
        <w:rPr>
          <w:rFonts w:ascii="Times New Roman" w:hAnsi="Times New Roman" w:cs="Times New Roman"/>
          <w:sz w:val="24"/>
          <w:szCs w:val="24"/>
        </w:rPr>
        <w:t xml:space="preserve"> </w:t>
      </w:r>
      <w:r w:rsidR="00CE0D15" w:rsidRPr="00AD6501">
        <w:rPr>
          <w:rFonts w:ascii="Times New Roman" w:hAnsi="Times New Roman" w:cs="Times New Roman"/>
          <w:sz w:val="24"/>
          <w:szCs w:val="24"/>
        </w:rPr>
        <w:t xml:space="preserve">in </w:t>
      </w:r>
      <w:r w:rsidR="00CE0D15" w:rsidRPr="00AD6501">
        <w:rPr>
          <w:rFonts w:ascii="Times New Roman" w:hAnsi="Times New Roman" w:cs="Times New Roman"/>
          <w:i/>
          <w:sz w:val="24"/>
          <w:szCs w:val="24"/>
        </w:rPr>
        <w:t xml:space="preserve">Commissioner of Taxes </w:t>
      </w:r>
      <w:r w:rsidR="00CE0D15" w:rsidRPr="0000181F">
        <w:rPr>
          <w:rFonts w:ascii="Times New Roman" w:hAnsi="Times New Roman" w:cs="Times New Roman"/>
          <w:sz w:val="24"/>
          <w:szCs w:val="24"/>
        </w:rPr>
        <w:t>v</w:t>
      </w:r>
      <w:r w:rsidR="00CE0D15" w:rsidRPr="00AD6501">
        <w:rPr>
          <w:rFonts w:ascii="Times New Roman" w:hAnsi="Times New Roman" w:cs="Times New Roman"/>
          <w:i/>
          <w:sz w:val="24"/>
          <w:szCs w:val="24"/>
        </w:rPr>
        <w:t xml:space="preserve"> Astra Holdings (Pvt) Ltd </w:t>
      </w:r>
      <w:r w:rsidR="00CE0D15" w:rsidRPr="00AD6501">
        <w:rPr>
          <w:rFonts w:ascii="Times New Roman" w:hAnsi="Times New Roman" w:cs="Times New Roman"/>
          <w:sz w:val="24"/>
          <w:szCs w:val="24"/>
        </w:rPr>
        <w:t>2003 (1) ZLR 417 (S) at 427-429D</w:t>
      </w:r>
      <w:r w:rsidR="001A6463" w:rsidRPr="00AD6501">
        <w:rPr>
          <w:rFonts w:ascii="Times New Roman" w:hAnsi="Times New Roman" w:cs="Times New Roman"/>
          <w:i/>
          <w:sz w:val="24"/>
          <w:szCs w:val="24"/>
        </w:rPr>
        <w:t>.</w:t>
      </w:r>
      <w:r w:rsidR="001A6463" w:rsidRPr="00AD6501">
        <w:rPr>
          <w:rFonts w:ascii="Times New Roman" w:hAnsi="Times New Roman" w:cs="Times New Roman"/>
          <w:sz w:val="24"/>
          <w:szCs w:val="24"/>
        </w:rPr>
        <w:t xml:space="preserve"> One of the principles I derive from </w:t>
      </w:r>
      <w:r w:rsidR="001A6463" w:rsidRPr="00AD6501">
        <w:rPr>
          <w:rFonts w:ascii="Times New Roman" w:hAnsi="Times New Roman" w:cs="Times New Roman"/>
          <w:sz w:val="24"/>
          <w:szCs w:val="24"/>
        </w:rPr>
        <w:lastRenderedPageBreak/>
        <w:t>that case is that the Commissioner is not bound by any conduct or undertaking given by him or his officials in error of law</w:t>
      </w:r>
      <w:r w:rsidR="00702D9D" w:rsidRPr="00AD6501">
        <w:rPr>
          <w:rFonts w:ascii="Times New Roman" w:hAnsi="Times New Roman" w:cs="Times New Roman"/>
          <w:sz w:val="24"/>
          <w:szCs w:val="24"/>
        </w:rPr>
        <w:t xml:space="preserve"> but is bound to act in terms o</w:t>
      </w:r>
      <w:r w:rsidR="00460C3B" w:rsidRPr="00AD6501">
        <w:rPr>
          <w:rFonts w:ascii="Times New Roman" w:hAnsi="Times New Roman" w:cs="Times New Roman"/>
          <w:sz w:val="24"/>
          <w:szCs w:val="24"/>
        </w:rPr>
        <w:t>f the law of the land.</w:t>
      </w:r>
      <w:r w:rsidR="001A6463" w:rsidRPr="00AD6501">
        <w:rPr>
          <w:rFonts w:ascii="Times New Roman" w:hAnsi="Times New Roman" w:cs="Times New Roman"/>
          <w:sz w:val="24"/>
          <w:szCs w:val="24"/>
        </w:rPr>
        <w:t xml:space="preserve"> I said as much in </w:t>
      </w:r>
      <w:r w:rsidR="001A6463" w:rsidRPr="00AD6501">
        <w:rPr>
          <w:rFonts w:ascii="Times New Roman" w:hAnsi="Times New Roman" w:cs="Times New Roman"/>
          <w:i/>
          <w:sz w:val="24"/>
          <w:szCs w:val="24"/>
        </w:rPr>
        <w:t>ST (Pvt) Ltd v Commissioner- General, Zimra</w:t>
      </w:r>
      <w:r w:rsidR="001A6463" w:rsidRPr="00AD6501">
        <w:rPr>
          <w:rFonts w:ascii="Times New Roman" w:hAnsi="Times New Roman" w:cs="Times New Roman"/>
          <w:sz w:val="24"/>
          <w:szCs w:val="24"/>
        </w:rPr>
        <w:t xml:space="preserve"> 2016 (2) ZLR 1</w:t>
      </w:r>
      <w:r w:rsidR="00C3547C" w:rsidRPr="00AD6501">
        <w:rPr>
          <w:rFonts w:ascii="Times New Roman" w:hAnsi="Times New Roman" w:cs="Times New Roman"/>
          <w:sz w:val="24"/>
          <w:szCs w:val="24"/>
        </w:rPr>
        <w:t>33 (FAC) at 144E</w:t>
      </w:r>
      <w:r w:rsidR="00702D9D" w:rsidRPr="00AD6501">
        <w:rPr>
          <w:rFonts w:ascii="Times New Roman" w:hAnsi="Times New Roman" w:cs="Times New Roman"/>
          <w:sz w:val="24"/>
          <w:szCs w:val="24"/>
        </w:rPr>
        <w:t xml:space="preserve"> and in</w:t>
      </w:r>
      <w:r w:rsidR="00C3547C" w:rsidRPr="00AD6501">
        <w:rPr>
          <w:rFonts w:ascii="Times New Roman" w:hAnsi="Times New Roman" w:cs="Times New Roman"/>
          <w:sz w:val="24"/>
          <w:szCs w:val="24"/>
        </w:rPr>
        <w:t xml:space="preserve"> </w:t>
      </w:r>
      <w:r w:rsidR="00C3547C" w:rsidRPr="00AD6501">
        <w:rPr>
          <w:rFonts w:ascii="Times New Roman" w:hAnsi="Times New Roman" w:cs="Times New Roman"/>
          <w:i/>
          <w:sz w:val="24"/>
          <w:szCs w:val="24"/>
        </w:rPr>
        <w:t xml:space="preserve">CF </w:t>
      </w:r>
      <w:r w:rsidR="001A6463" w:rsidRPr="00AD6501">
        <w:rPr>
          <w:rFonts w:ascii="Times New Roman" w:hAnsi="Times New Roman" w:cs="Times New Roman"/>
          <w:i/>
          <w:sz w:val="24"/>
          <w:szCs w:val="24"/>
        </w:rPr>
        <w:t xml:space="preserve">(Pvt) Ltd v </w:t>
      </w:r>
      <w:r w:rsidR="00C3547C" w:rsidRPr="00AD6501">
        <w:rPr>
          <w:rFonts w:ascii="Times New Roman" w:hAnsi="Times New Roman" w:cs="Times New Roman"/>
          <w:i/>
          <w:sz w:val="24"/>
          <w:szCs w:val="24"/>
        </w:rPr>
        <w:t>Zimbabwe Revenue Authority</w:t>
      </w:r>
      <w:r w:rsidR="00C3547C" w:rsidRPr="00AD6501">
        <w:rPr>
          <w:rFonts w:ascii="Times New Roman" w:hAnsi="Times New Roman" w:cs="Times New Roman"/>
          <w:sz w:val="24"/>
          <w:szCs w:val="24"/>
        </w:rPr>
        <w:t xml:space="preserve"> HH 99/2018 at page 43 of the cyclostyled judgement</w:t>
      </w:r>
      <w:r w:rsidR="00702D9D" w:rsidRPr="00AD6501">
        <w:rPr>
          <w:rFonts w:ascii="Times New Roman" w:hAnsi="Times New Roman" w:cs="Times New Roman"/>
          <w:sz w:val="24"/>
          <w:szCs w:val="24"/>
        </w:rPr>
        <w:t xml:space="preserve">. </w:t>
      </w:r>
      <w:r w:rsidR="00C3547C" w:rsidRPr="00AD6501">
        <w:rPr>
          <w:rFonts w:ascii="Times New Roman" w:hAnsi="Times New Roman" w:cs="Times New Roman"/>
          <w:sz w:val="24"/>
          <w:szCs w:val="24"/>
        </w:rPr>
        <w:t xml:space="preserve"> </w:t>
      </w:r>
      <w:r w:rsidR="00D42706" w:rsidRPr="00AD6501">
        <w:rPr>
          <w:rFonts w:ascii="Times New Roman" w:hAnsi="Times New Roman" w:cs="Times New Roman"/>
          <w:sz w:val="24"/>
          <w:szCs w:val="24"/>
        </w:rPr>
        <w:t xml:space="preserve">The essence of the sentiments of </w:t>
      </w:r>
      <w:r w:rsidR="00B57DE5" w:rsidRPr="00B57DE5">
        <w:rPr>
          <w:rFonts w:ascii="Times New Roman" w:hAnsi="Times New Roman" w:cs="Times New Roman"/>
          <w:smallCaps/>
          <w:sz w:val="24"/>
          <w:szCs w:val="24"/>
        </w:rPr>
        <w:t>malaba ja</w:t>
      </w:r>
      <w:r w:rsidR="00B57DE5" w:rsidRPr="00AD6501">
        <w:rPr>
          <w:rFonts w:ascii="Times New Roman" w:hAnsi="Times New Roman" w:cs="Times New Roman"/>
          <w:sz w:val="24"/>
          <w:szCs w:val="24"/>
        </w:rPr>
        <w:t xml:space="preserve"> </w:t>
      </w:r>
      <w:r w:rsidR="00D42706" w:rsidRPr="00AD6501">
        <w:rPr>
          <w:rFonts w:ascii="Times New Roman" w:hAnsi="Times New Roman" w:cs="Times New Roman"/>
          <w:sz w:val="24"/>
          <w:szCs w:val="24"/>
        </w:rPr>
        <w:t xml:space="preserve">in </w:t>
      </w:r>
      <w:r w:rsidR="00D42706" w:rsidRPr="00AD6501">
        <w:rPr>
          <w:rFonts w:ascii="Times New Roman" w:hAnsi="Times New Roman" w:cs="Times New Roman"/>
          <w:i/>
          <w:sz w:val="24"/>
          <w:szCs w:val="24"/>
        </w:rPr>
        <w:t xml:space="preserve">Commissioner of Taxes </w:t>
      </w:r>
      <w:r w:rsidR="00D42706" w:rsidRPr="00AD6501">
        <w:rPr>
          <w:rFonts w:ascii="Times New Roman" w:hAnsi="Times New Roman" w:cs="Times New Roman"/>
          <w:sz w:val="24"/>
          <w:szCs w:val="24"/>
        </w:rPr>
        <w:t xml:space="preserve">v </w:t>
      </w:r>
      <w:r w:rsidR="00D42706" w:rsidRPr="00AD6501">
        <w:rPr>
          <w:rFonts w:ascii="Times New Roman" w:hAnsi="Times New Roman" w:cs="Times New Roman"/>
          <w:i/>
          <w:sz w:val="24"/>
          <w:szCs w:val="24"/>
        </w:rPr>
        <w:t xml:space="preserve">Astra Holdings (Pvt) Ltd </w:t>
      </w:r>
      <w:r w:rsidR="00D42706" w:rsidRPr="00AD6501">
        <w:rPr>
          <w:rFonts w:ascii="Times New Roman" w:hAnsi="Times New Roman" w:cs="Times New Roman"/>
          <w:sz w:val="24"/>
          <w:szCs w:val="24"/>
        </w:rPr>
        <w:t xml:space="preserve">2003 (1) ZLR 417 (S) at 427F-429D was that estoppel cannot be raised to prevent or excuse the performance of a statutory duty or discretion, otherwise to do so would be to act against the public interest.  See also </w:t>
      </w:r>
      <w:r w:rsidR="00D42706" w:rsidRPr="00AD6501">
        <w:rPr>
          <w:rFonts w:ascii="Times New Roman" w:hAnsi="Times New Roman" w:cs="Times New Roman"/>
          <w:i/>
          <w:sz w:val="24"/>
          <w:szCs w:val="24"/>
        </w:rPr>
        <w:t>Eastern Metropolitan Substructure v Peter Klein Investments (Pty) Ltd</w:t>
      </w:r>
      <w:r w:rsidR="00D42706" w:rsidRPr="00AD6501">
        <w:rPr>
          <w:rFonts w:ascii="Times New Roman" w:hAnsi="Times New Roman" w:cs="Times New Roman"/>
          <w:sz w:val="24"/>
          <w:szCs w:val="24"/>
        </w:rPr>
        <w:t xml:space="preserve"> [2001] 1 All SA 187 (W) at para </w:t>
      </w:r>
      <w:r w:rsidR="006542EE">
        <w:rPr>
          <w:rFonts w:ascii="Times New Roman" w:hAnsi="Times New Roman" w:cs="Times New Roman"/>
          <w:sz w:val="24"/>
          <w:szCs w:val="24"/>
        </w:rPr>
        <w:t>[</w:t>
      </w:r>
      <w:r w:rsidR="00D42706" w:rsidRPr="00AD6501">
        <w:rPr>
          <w:rFonts w:ascii="Times New Roman" w:hAnsi="Times New Roman" w:cs="Times New Roman"/>
          <w:sz w:val="24"/>
          <w:szCs w:val="24"/>
        </w:rPr>
        <w:t>20</w:t>
      </w:r>
      <w:r w:rsidR="006542EE">
        <w:rPr>
          <w:rFonts w:ascii="Times New Roman" w:hAnsi="Times New Roman" w:cs="Times New Roman"/>
          <w:sz w:val="24"/>
          <w:szCs w:val="24"/>
        </w:rPr>
        <w:t>]</w:t>
      </w:r>
      <w:r w:rsidR="00D42706" w:rsidRPr="00AD6501">
        <w:rPr>
          <w:rFonts w:ascii="Times New Roman" w:hAnsi="Times New Roman" w:cs="Times New Roman"/>
          <w:sz w:val="24"/>
          <w:szCs w:val="24"/>
        </w:rPr>
        <w:t xml:space="preserve">. </w:t>
      </w:r>
    </w:p>
    <w:p w:rsidR="00460C3B" w:rsidRPr="00AD6501" w:rsidRDefault="00460C3B" w:rsidP="00B57DE5">
      <w:pPr>
        <w:spacing w:after="0" w:line="360" w:lineRule="auto"/>
        <w:ind w:right="397" w:firstLine="720"/>
        <w:jc w:val="both"/>
        <w:rPr>
          <w:rFonts w:ascii="Times New Roman" w:hAnsi="Times New Roman" w:cs="Times New Roman"/>
          <w:sz w:val="24"/>
          <w:szCs w:val="24"/>
        </w:rPr>
      </w:pPr>
      <w:r w:rsidRPr="00AD6501">
        <w:rPr>
          <w:rFonts w:ascii="Times New Roman" w:hAnsi="Times New Roman" w:cs="Times New Roman"/>
          <w:sz w:val="24"/>
          <w:szCs w:val="24"/>
        </w:rPr>
        <w:t>In</w:t>
      </w:r>
      <w:r w:rsidRPr="00AD6501">
        <w:rPr>
          <w:rFonts w:ascii="Times New Roman" w:hAnsi="Times New Roman" w:cs="Times New Roman"/>
          <w:i/>
          <w:sz w:val="24"/>
          <w:szCs w:val="24"/>
        </w:rPr>
        <w:t xml:space="preserve"> Aris Enterprises (Finance) (Pty) Ltd v Protea Assurance Co Ltd Assurance</w:t>
      </w:r>
      <w:r w:rsidRPr="00AD6501">
        <w:rPr>
          <w:rFonts w:ascii="Times New Roman" w:hAnsi="Times New Roman" w:cs="Times New Roman"/>
          <w:sz w:val="24"/>
          <w:szCs w:val="24"/>
        </w:rPr>
        <w:t xml:space="preserve"> 1981 (3) SA 274(A) at 291D-F, </w:t>
      </w:r>
      <w:r w:rsidR="00B57DE5" w:rsidRPr="00B57DE5">
        <w:rPr>
          <w:rFonts w:ascii="Times New Roman" w:hAnsi="Times New Roman" w:cs="Times New Roman"/>
          <w:smallCaps/>
          <w:sz w:val="24"/>
          <w:szCs w:val="24"/>
        </w:rPr>
        <w:t>corbett ja</w:t>
      </w:r>
      <w:r w:rsidRPr="00AD6501">
        <w:rPr>
          <w:rFonts w:ascii="Times New Roman" w:hAnsi="Times New Roman" w:cs="Times New Roman"/>
          <w:sz w:val="24"/>
          <w:szCs w:val="24"/>
        </w:rPr>
        <w:t>, as he then was, held that a party</w:t>
      </w:r>
      <w:r w:rsidR="00D42706" w:rsidRPr="00AD6501">
        <w:rPr>
          <w:rFonts w:ascii="Times New Roman" w:hAnsi="Times New Roman" w:cs="Times New Roman"/>
          <w:sz w:val="24"/>
          <w:szCs w:val="24"/>
        </w:rPr>
        <w:t>:</w:t>
      </w:r>
    </w:p>
    <w:p w:rsidR="00460C3B" w:rsidRPr="00BA31D4" w:rsidRDefault="00460C3B" w:rsidP="00BA31D4">
      <w:pPr>
        <w:spacing w:after="0" w:line="240" w:lineRule="auto"/>
        <w:ind w:left="720" w:right="397"/>
        <w:jc w:val="both"/>
        <w:rPr>
          <w:rFonts w:ascii="Times New Roman" w:hAnsi="Times New Roman" w:cs="Times New Roman"/>
        </w:rPr>
      </w:pPr>
      <w:r w:rsidRPr="00BA31D4">
        <w:rPr>
          <w:rFonts w:ascii="Times New Roman" w:hAnsi="Times New Roman" w:cs="Times New Roman"/>
        </w:rPr>
        <w:t>“was precluded, that is, estopped, from denying the truth of the representation previously made by him to another person if the latter believing in the truth of representation acted thereon to his prejudice</w:t>
      </w:r>
      <w:r w:rsidR="00E91F6B" w:rsidRPr="00BA31D4">
        <w:rPr>
          <w:rFonts w:ascii="Times New Roman" w:hAnsi="Times New Roman" w:cs="Times New Roman"/>
        </w:rPr>
        <w:t xml:space="preserve"> (see Joubert </w:t>
      </w:r>
      <w:r w:rsidR="00E91F6B" w:rsidRPr="00BA31D4">
        <w:rPr>
          <w:rFonts w:ascii="Times New Roman" w:hAnsi="Times New Roman" w:cs="Times New Roman"/>
          <w:i/>
        </w:rPr>
        <w:t xml:space="preserve">The Law of South Africa </w:t>
      </w:r>
      <w:r w:rsidR="00E91F6B" w:rsidRPr="00BA31D4">
        <w:rPr>
          <w:rFonts w:ascii="Times New Roman" w:hAnsi="Times New Roman" w:cs="Times New Roman"/>
        </w:rPr>
        <w:t xml:space="preserve">vol 9 para 367 and the authorities there cited). The representation may be made in words, i.e. expressly, or it may be made by conduct, including silence or inaction, i.e. tacitly </w:t>
      </w:r>
      <w:r w:rsidR="00E91F6B" w:rsidRPr="00BA31D4">
        <w:rPr>
          <w:rFonts w:ascii="Times New Roman" w:hAnsi="Times New Roman" w:cs="Times New Roman"/>
          <w:i/>
        </w:rPr>
        <w:t xml:space="preserve">(ibid para 371); </w:t>
      </w:r>
      <w:r w:rsidR="00E91F6B" w:rsidRPr="00BA31D4">
        <w:rPr>
          <w:rFonts w:ascii="Times New Roman" w:hAnsi="Times New Roman" w:cs="Times New Roman"/>
        </w:rPr>
        <w:t>and in general it must relate to an existing fact</w:t>
      </w:r>
      <w:r w:rsidR="00E91F6B" w:rsidRPr="00BA31D4">
        <w:rPr>
          <w:rFonts w:ascii="Times New Roman" w:hAnsi="Times New Roman" w:cs="Times New Roman"/>
          <w:i/>
        </w:rPr>
        <w:t xml:space="preserve"> (ibid para 372).</w:t>
      </w:r>
      <w:r w:rsidR="00E91F6B" w:rsidRPr="00BA31D4">
        <w:rPr>
          <w:rFonts w:ascii="Times New Roman" w:hAnsi="Times New Roman" w:cs="Times New Roman"/>
        </w:rPr>
        <w:t>”</w:t>
      </w:r>
    </w:p>
    <w:p w:rsidR="00A85B9F" w:rsidRPr="00AD6501" w:rsidRDefault="00A85B9F" w:rsidP="00AD6501">
      <w:pPr>
        <w:spacing w:after="0" w:line="360" w:lineRule="auto"/>
        <w:ind w:right="397"/>
        <w:jc w:val="both"/>
        <w:rPr>
          <w:rFonts w:ascii="Times New Roman" w:hAnsi="Times New Roman" w:cs="Times New Roman"/>
          <w:sz w:val="24"/>
          <w:szCs w:val="24"/>
        </w:rPr>
      </w:pPr>
      <w:r w:rsidRPr="00AD6501">
        <w:rPr>
          <w:rFonts w:ascii="Times New Roman" w:hAnsi="Times New Roman" w:cs="Times New Roman"/>
          <w:sz w:val="24"/>
          <w:szCs w:val="24"/>
        </w:rPr>
        <w:t xml:space="preserve">The principle was adopted with approval in </w:t>
      </w:r>
      <w:r w:rsidRPr="00AD6501">
        <w:rPr>
          <w:rFonts w:ascii="Times New Roman" w:hAnsi="Times New Roman" w:cs="Times New Roman"/>
          <w:i/>
          <w:sz w:val="24"/>
          <w:szCs w:val="24"/>
        </w:rPr>
        <w:t>Mashave v Standard Bank of South Africa</w:t>
      </w:r>
      <w:r w:rsidRPr="00AD6501">
        <w:rPr>
          <w:rFonts w:ascii="Times New Roman" w:hAnsi="Times New Roman" w:cs="Times New Roman"/>
          <w:sz w:val="24"/>
          <w:szCs w:val="24"/>
        </w:rPr>
        <w:t xml:space="preserve"> 1988 (1) ZLR </w:t>
      </w:r>
      <w:r w:rsidR="006D5951" w:rsidRPr="00AD6501">
        <w:rPr>
          <w:rFonts w:ascii="Times New Roman" w:hAnsi="Times New Roman" w:cs="Times New Roman"/>
          <w:sz w:val="24"/>
          <w:szCs w:val="24"/>
        </w:rPr>
        <w:t xml:space="preserve">436 (S) at 438D-E. </w:t>
      </w:r>
    </w:p>
    <w:p w:rsidR="00C8196D" w:rsidRDefault="00C8196D" w:rsidP="004900CE">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In </w:t>
      </w:r>
      <w:r w:rsidR="00C6221E" w:rsidRPr="00AD6501">
        <w:rPr>
          <w:rFonts w:ascii="Times New Roman" w:hAnsi="Times New Roman" w:cs="Times New Roman"/>
          <w:sz w:val="24"/>
          <w:szCs w:val="24"/>
        </w:rPr>
        <w:t>the present case,</w:t>
      </w:r>
      <w:r w:rsidRPr="00AD6501">
        <w:rPr>
          <w:rFonts w:ascii="Times New Roman" w:hAnsi="Times New Roman" w:cs="Times New Roman"/>
          <w:sz w:val="24"/>
          <w:szCs w:val="24"/>
        </w:rPr>
        <w:t xml:space="preserve"> an application of the four requirements of estoppel show</w:t>
      </w:r>
      <w:r w:rsidR="00824BE2">
        <w:rPr>
          <w:rFonts w:ascii="Times New Roman" w:hAnsi="Times New Roman" w:cs="Times New Roman"/>
          <w:sz w:val="24"/>
          <w:szCs w:val="24"/>
        </w:rPr>
        <w:t>s</w:t>
      </w:r>
      <w:r w:rsidRPr="00AD6501">
        <w:rPr>
          <w:rFonts w:ascii="Times New Roman" w:hAnsi="Times New Roman" w:cs="Times New Roman"/>
          <w:sz w:val="24"/>
          <w:szCs w:val="24"/>
        </w:rPr>
        <w:t xml:space="preserve"> that the letters to which the appellants raised objection did not misrepresent their nature. They were schedules which carried no reasonable expectation that they might mislead each taxpayer. The facts showed that it was actually the appellants who</w:t>
      </w:r>
      <w:r w:rsidR="005B7C14" w:rsidRPr="00AD6501">
        <w:rPr>
          <w:rFonts w:ascii="Times New Roman" w:hAnsi="Times New Roman" w:cs="Times New Roman"/>
          <w:sz w:val="24"/>
          <w:szCs w:val="24"/>
        </w:rPr>
        <w:t xml:space="preserve"> through their tax experts</w:t>
      </w:r>
      <w:r w:rsidRPr="00AD6501">
        <w:rPr>
          <w:rFonts w:ascii="Times New Roman" w:hAnsi="Times New Roman" w:cs="Times New Roman"/>
          <w:sz w:val="24"/>
          <w:szCs w:val="24"/>
        </w:rPr>
        <w:t xml:space="preserve"> misled themselves and the respondent. There was no inducement against each of the appellant nor </w:t>
      </w:r>
      <w:r w:rsidR="006E4A02" w:rsidRPr="00AD6501">
        <w:rPr>
          <w:rFonts w:ascii="Times New Roman" w:hAnsi="Times New Roman" w:cs="Times New Roman"/>
          <w:sz w:val="24"/>
          <w:szCs w:val="24"/>
        </w:rPr>
        <w:t xml:space="preserve">were they forced to act upon their better judgment by the Commissioner. Rather, the Commissioner was prevailed upon by the exigencies </w:t>
      </w:r>
      <w:r w:rsidR="00C6221E" w:rsidRPr="00AD6501">
        <w:rPr>
          <w:rFonts w:ascii="Times New Roman" w:hAnsi="Times New Roman" w:cs="Times New Roman"/>
          <w:sz w:val="24"/>
          <w:szCs w:val="24"/>
        </w:rPr>
        <w:t xml:space="preserve">of the situation </w:t>
      </w:r>
      <w:r w:rsidR="006E4A02" w:rsidRPr="00AD6501">
        <w:rPr>
          <w:rFonts w:ascii="Times New Roman" w:hAnsi="Times New Roman" w:cs="Times New Roman"/>
          <w:sz w:val="24"/>
          <w:szCs w:val="24"/>
        </w:rPr>
        <w:t xml:space="preserve">to respond. </w:t>
      </w:r>
    </w:p>
    <w:p w:rsidR="00B57DE5" w:rsidRPr="00AD6501" w:rsidRDefault="00B57DE5" w:rsidP="00B57DE5">
      <w:pPr>
        <w:spacing w:after="0" w:line="240" w:lineRule="auto"/>
        <w:ind w:left="720"/>
        <w:jc w:val="both"/>
        <w:rPr>
          <w:rFonts w:ascii="Times New Roman" w:hAnsi="Times New Roman" w:cs="Times New Roman"/>
          <w:sz w:val="24"/>
          <w:szCs w:val="24"/>
        </w:rPr>
      </w:pPr>
    </w:p>
    <w:p w:rsidR="00F34559" w:rsidRPr="00AD6501" w:rsidRDefault="00F34559"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Lastly, Mr </w:t>
      </w:r>
      <w:r w:rsidRPr="00AD6501">
        <w:rPr>
          <w:rFonts w:ascii="Times New Roman" w:hAnsi="Times New Roman" w:cs="Times New Roman"/>
          <w:i/>
          <w:sz w:val="24"/>
          <w:szCs w:val="24"/>
        </w:rPr>
        <w:t>de Bourbon</w:t>
      </w:r>
      <w:r w:rsidRPr="00AD6501">
        <w:rPr>
          <w:rFonts w:ascii="Times New Roman" w:hAnsi="Times New Roman" w:cs="Times New Roman"/>
          <w:sz w:val="24"/>
          <w:szCs w:val="24"/>
        </w:rPr>
        <w:t xml:space="preserve"> sought to discredit the decision in </w:t>
      </w:r>
      <w:r w:rsidRPr="00AD6501">
        <w:rPr>
          <w:rFonts w:ascii="Times New Roman" w:hAnsi="Times New Roman" w:cs="Times New Roman"/>
          <w:i/>
          <w:sz w:val="24"/>
          <w:szCs w:val="24"/>
        </w:rPr>
        <w:t>Barclays Bank of Zimbabwe Ltd v Zimra</w:t>
      </w:r>
      <w:r w:rsidRPr="00AD6501">
        <w:rPr>
          <w:rFonts w:ascii="Times New Roman" w:hAnsi="Times New Roman" w:cs="Times New Roman"/>
          <w:sz w:val="24"/>
          <w:szCs w:val="24"/>
        </w:rPr>
        <w:t xml:space="preserve"> 2004 (2) ZLR 151(H</w:t>
      </w:r>
      <w:r w:rsidR="009D4355" w:rsidRPr="00AD6501">
        <w:rPr>
          <w:rFonts w:ascii="Times New Roman" w:hAnsi="Times New Roman" w:cs="Times New Roman"/>
          <w:sz w:val="24"/>
          <w:szCs w:val="24"/>
        </w:rPr>
        <w:t>)</w:t>
      </w:r>
      <w:r w:rsidR="00FB73F3" w:rsidRPr="00AD6501">
        <w:rPr>
          <w:rFonts w:ascii="Times New Roman" w:hAnsi="Times New Roman" w:cs="Times New Roman"/>
          <w:sz w:val="24"/>
          <w:szCs w:val="24"/>
        </w:rPr>
        <w:t xml:space="preserve">. In that case </w:t>
      </w:r>
      <w:r w:rsidR="00B57DE5" w:rsidRPr="00B57DE5">
        <w:rPr>
          <w:rFonts w:ascii="Times New Roman" w:hAnsi="Times New Roman" w:cs="Times New Roman"/>
          <w:smallCaps/>
          <w:sz w:val="24"/>
          <w:szCs w:val="24"/>
        </w:rPr>
        <w:t>makoni j</w:t>
      </w:r>
      <w:r w:rsidR="00FB73F3" w:rsidRPr="00AD6501">
        <w:rPr>
          <w:rFonts w:ascii="Times New Roman" w:hAnsi="Times New Roman" w:cs="Times New Roman"/>
          <w:sz w:val="24"/>
          <w:szCs w:val="24"/>
        </w:rPr>
        <w:t>, as she then</w:t>
      </w:r>
      <w:r w:rsidR="004933A3" w:rsidRPr="00AD6501">
        <w:rPr>
          <w:rFonts w:ascii="Times New Roman" w:hAnsi="Times New Roman" w:cs="Times New Roman"/>
          <w:sz w:val="24"/>
          <w:szCs w:val="24"/>
        </w:rPr>
        <w:t>,</w:t>
      </w:r>
      <w:r w:rsidR="00FB73F3" w:rsidRPr="00AD6501">
        <w:rPr>
          <w:rFonts w:ascii="Times New Roman" w:hAnsi="Times New Roman" w:cs="Times New Roman"/>
          <w:sz w:val="24"/>
          <w:szCs w:val="24"/>
        </w:rPr>
        <w:t xml:space="preserve"> was asked to determine the narrow question of whether the schedule placed before her constituted either an assessment or a notice of assessment. In my view, she correctly held that the schedule was neither an assessment </w:t>
      </w:r>
      <w:r w:rsidR="005401AC" w:rsidRPr="00AD6501">
        <w:rPr>
          <w:rFonts w:ascii="Times New Roman" w:hAnsi="Times New Roman" w:cs="Times New Roman"/>
          <w:sz w:val="24"/>
          <w:szCs w:val="24"/>
        </w:rPr>
        <w:t>as defined</w:t>
      </w:r>
      <w:r w:rsidR="00FB73F3" w:rsidRPr="00AD6501">
        <w:rPr>
          <w:rFonts w:ascii="Times New Roman" w:hAnsi="Times New Roman" w:cs="Times New Roman"/>
          <w:sz w:val="24"/>
          <w:szCs w:val="24"/>
        </w:rPr>
        <w:t xml:space="preserve"> by s 2 nor a notice of assessment as contemplated by s 51</w:t>
      </w:r>
      <w:r w:rsidR="005401AC" w:rsidRPr="00AD6501">
        <w:rPr>
          <w:rFonts w:ascii="Times New Roman" w:hAnsi="Times New Roman" w:cs="Times New Roman"/>
          <w:sz w:val="24"/>
          <w:szCs w:val="24"/>
        </w:rPr>
        <w:t>(2) and (3)</w:t>
      </w:r>
      <w:r w:rsidR="00FB73F3" w:rsidRPr="00AD6501">
        <w:rPr>
          <w:rFonts w:ascii="Times New Roman" w:hAnsi="Times New Roman" w:cs="Times New Roman"/>
          <w:sz w:val="24"/>
          <w:szCs w:val="24"/>
        </w:rPr>
        <w:t xml:space="preserve"> of the Income Tax Act </w:t>
      </w:r>
      <w:r w:rsidR="00FB73F3" w:rsidRPr="00AD6501">
        <w:rPr>
          <w:rFonts w:ascii="Times New Roman" w:hAnsi="Times New Roman" w:cs="Times New Roman"/>
          <w:i/>
          <w:sz w:val="24"/>
          <w:szCs w:val="24"/>
        </w:rPr>
        <w:t xml:space="preserve">[Chapter 23:12]. </w:t>
      </w:r>
      <w:r w:rsidR="005401AC" w:rsidRPr="00AD6501">
        <w:rPr>
          <w:rFonts w:ascii="Times New Roman" w:hAnsi="Times New Roman" w:cs="Times New Roman"/>
          <w:sz w:val="24"/>
          <w:szCs w:val="24"/>
        </w:rPr>
        <w:t>She was however, not called upon to distinguish betwe</w:t>
      </w:r>
      <w:r w:rsidR="004933A3" w:rsidRPr="00AD6501">
        <w:rPr>
          <w:rFonts w:ascii="Times New Roman" w:hAnsi="Times New Roman" w:cs="Times New Roman"/>
          <w:sz w:val="24"/>
          <w:szCs w:val="24"/>
        </w:rPr>
        <w:t xml:space="preserve">en the two. Like in the Income Tax Act, the VAT </w:t>
      </w:r>
      <w:r w:rsidR="005401AC" w:rsidRPr="00AD6501">
        <w:rPr>
          <w:rFonts w:ascii="Times New Roman" w:hAnsi="Times New Roman" w:cs="Times New Roman"/>
          <w:sz w:val="24"/>
          <w:szCs w:val="24"/>
        </w:rPr>
        <w:t xml:space="preserve">Act also explicitly predicates the payment </w:t>
      </w:r>
      <w:r w:rsidR="004933A3" w:rsidRPr="00AD6501">
        <w:rPr>
          <w:rFonts w:ascii="Times New Roman" w:hAnsi="Times New Roman" w:cs="Times New Roman"/>
          <w:sz w:val="24"/>
          <w:szCs w:val="24"/>
        </w:rPr>
        <w:t xml:space="preserve">of outstanding VAT </w:t>
      </w:r>
      <w:r w:rsidR="005401AC" w:rsidRPr="00AD6501">
        <w:rPr>
          <w:rFonts w:ascii="Times New Roman" w:hAnsi="Times New Roman" w:cs="Times New Roman"/>
          <w:sz w:val="24"/>
          <w:szCs w:val="24"/>
        </w:rPr>
        <w:t>unearthed during</w:t>
      </w:r>
      <w:r w:rsidR="00FF4F3D" w:rsidRPr="00AD6501">
        <w:rPr>
          <w:rFonts w:ascii="Times New Roman" w:hAnsi="Times New Roman" w:cs="Times New Roman"/>
          <w:sz w:val="24"/>
          <w:szCs w:val="24"/>
        </w:rPr>
        <w:t xml:space="preserve"> an investigation </w:t>
      </w:r>
      <w:r w:rsidR="005401AC" w:rsidRPr="00AD6501">
        <w:rPr>
          <w:rFonts w:ascii="Times New Roman" w:hAnsi="Times New Roman" w:cs="Times New Roman"/>
          <w:sz w:val="24"/>
          <w:szCs w:val="24"/>
        </w:rPr>
        <w:t xml:space="preserve">on a notice of </w:t>
      </w:r>
      <w:r w:rsidR="005401AC" w:rsidRPr="00AD6501">
        <w:rPr>
          <w:rFonts w:ascii="Times New Roman" w:hAnsi="Times New Roman" w:cs="Times New Roman"/>
          <w:sz w:val="24"/>
          <w:szCs w:val="24"/>
        </w:rPr>
        <w:lastRenderedPageBreak/>
        <w:t>assessment</w:t>
      </w:r>
      <w:r w:rsidR="00FF4F3D" w:rsidRPr="00AD6501">
        <w:rPr>
          <w:rFonts w:ascii="Times New Roman" w:hAnsi="Times New Roman" w:cs="Times New Roman"/>
          <w:sz w:val="24"/>
          <w:szCs w:val="24"/>
        </w:rPr>
        <w:t>.</w:t>
      </w:r>
      <w:r w:rsidR="005401AC" w:rsidRPr="00AD6501">
        <w:rPr>
          <w:rFonts w:ascii="Times New Roman" w:hAnsi="Times New Roman" w:cs="Times New Roman"/>
          <w:sz w:val="24"/>
          <w:szCs w:val="24"/>
        </w:rPr>
        <w:t xml:space="preserve"> The notice of assessment must </w:t>
      </w:r>
      <w:r w:rsidR="00FF4F3D" w:rsidRPr="00AD6501">
        <w:rPr>
          <w:rFonts w:ascii="Times New Roman" w:hAnsi="Times New Roman" w:cs="Times New Roman"/>
          <w:sz w:val="24"/>
          <w:szCs w:val="24"/>
        </w:rPr>
        <w:t xml:space="preserve">bear the contents prescribed in s 31 (5) and (6) of the VAT Act and s 51 (2) and (3) of the Income Tax Act. One of the </w:t>
      </w:r>
      <w:r w:rsidR="0027761D" w:rsidRPr="00AD6501">
        <w:rPr>
          <w:rFonts w:ascii="Times New Roman" w:hAnsi="Times New Roman" w:cs="Times New Roman"/>
          <w:sz w:val="24"/>
          <w:szCs w:val="24"/>
        </w:rPr>
        <w:t xml:space="preserve">consequences of a notice of assessment is the lodgement of an objection in terms of </w:t>
      </w:r>
      <w:r w:rsidR="00F117BB" w:rsidRPr="00AD6501">
        <w:rPr>
          <w:rFonts w:ascii="Times New Roman" w:hAnsi="Times New Roman" w:cs="Times New Roman"/>
          <w:sz w:val="24"/>
          <w:szCs w:val="24"/>
        </w:rPr>
        <w:t xml:space="preserve">s 32 (1) </w:t>
      </w:r>
      <w:r w:rsidR="0027761D" w:rsidRPr="00AD6501">
        <w:rPr>
          <w:rFonts w:ascii="Times New Roman" w:hAnsi="Times New Roman" w:cs="Times New Roman"/>
          <w:sz w:val="24"/>
          <w:szCs w:val="24"/>
        </w:rPr>
        <w:t>of the VAT Act and 62 (1) of the Income Tax Act</w:t>
      </w:r>
      <w:r w:rsidR="00F117BB" w:rsidRPr="00AD6501">
        <w:rPr>
          <w:rFonts w:ascii="Times New Roman" w:hAnsi="Times New Roman" w:cs="Times New Roman"/>
          <w:sz w:val="24"/>
          <w:szCs w:val="24"/>
        </w:rPr>
        <w:t xml:space="preserve">, respectively. </w:t>
      </w:r>
      <w:r w:rsidR="005344BA" w:rsidRPr="00AD6501">
        <w:rPr>
          <w:rFonts w:ascii="Times New Roman" w:hAnsi="Times New Roman" w:cs="Times New Roman"/>
          <w:sz w:val="24"/>
          <w:szCs w:val="24"/>
        </w:rPr>
        <w:t xml:space="preserve">It appears to me that the wording in these </w:t>
      </w:r>
      <w:r w:rsidR="00F117BB" w:rsidRPr="00AD6501">
        <w:rPr>
          <w:rFonts w:ascii="Times New Roman" w:hAnsi="Times New Roman" w:cs="Times New Roman"/>
          <w:sz w:val="24"/>
          <w:szCs w:val="24"/>
        </w:rPr>
        <w:t xml:space="preserve">two </w:t>
      </w:r>
      <w:r w:rsidR="005344BA" w:rsidRPr="00AD6501">
        <w:rPr>
          <w:rFonts w:ascii="Times New Roman" w:hAnsi="Times New Roman" w:cs="Times New Roman"/>
          <w:sz w:val="24"/>
          <w:szCs w:val="24"/>
        </w:rPr>
        <w:t xml:space="preserve">Taxes Acts </w:t>
      </w:r>
      <w:r w:rsidR="00F117BB" w:rsidRPr="00AD6501">
        <w:rPr>
          <w:rFonts w:ascii="Times New Roman" w:hAnsi="Times New Roman" w:cs="Times New Roman"/>
          <w:sz w:val="24"/>
          <w:szCs w:val="24"/>
        </w:rPr>
        <w:t>prescribes</w:t>
      </w:r>
      <w:r w:rsidR="005344BA" w:rsidRPr="00AD6501">
        <w:rPr>
          <w:rFonts w:ascii="Times New Roman" w:hAnsi="Times New Roman" w:cs="Times New Roman"/>
          <w:sz w:val="24"/>
          <w:szCs w:val="24"/>
        </w:rPr>
        <w:t xml:space="preserve"> </w:t>
      </w:r>
      <w:r w:rsidR="00CF074A" w:rsidRPr="00AD6501">
        <w:rPr>
          <w:rFonts w:ascii="Times New Roman" w:hAnsi="Times New Roman" w:cs="Times New Roman"/>
          <w:sz w:val="24"/>
          <w:szCs w:val="24"/>
        </w:rPr>
        <w:t xml:space="preserve">and reposes </w:t>
      </w:r>
      <w:r w:rsidR="005344BA" w:rsidRPr="00AD6501">
        <w:rPr>
          <w:rFonts w:ascii="Times New Roman" w:hAnsi="Times New Roman" w:cs="Times New Roman"/>
          <w:sz w:val="24"/>
          <w:szCs w:val="24"/>
        </w:rPr>
        <w:t>in absolute, explicit, pe</w:t>
      </w:r>
      <w:r w:rsidR="00CF074A" w:rsidRPr="00AD6501">
        <w:rPr>
          <w:rFonts w:ascii="Times New Roman" w:hAnsi="Times New Roman" w:cs="Times New Roman"/>
          <w:sz w:val="24"/>
          <w:szCs w:val="24"/>
        </w:rPr>
        <w:t xml:space="preserve">remptory and literal language in a notice of assessment </w:t>
      </w:r>
      <w:r w:rsidR="005344BA" w:rsidRPr="00AD6501">
        <w:rPr>
          <w:rFonts w:ascii="Times New Roman" w:hAnsi="Times New Roman" w:cs="Times New Roman"/>
          <w:sz w:val="24"/>
          <w:szCs w:val="24"/>
        </w:rPr>
        <w:t>the right t</w:t>
      </w:r>
      <w:r w:rsidR="00CF074A" w:rsidRPr="00AD6501">
        <w:rPr>
          <w:rFonts w:ascii="Times New Roman" w:hAnsi="Times New Roman" w:cs="Times New Roman"/>
          <w:sz w:val="24"/>
          <w:szCs w:val="24"/>
        </w:rPr>
        <w:t xml:space="preserve">o objection. </w:t>
      </w:r>
      <w:r w:rsidR="005344BA" w:rsidRPr="00AD6501">
        <w:rPr>
          <w:rFonts w:ascii="Times New Roman" w:hAnsi="Times New Roman" w:cs="Times New Roman"/>
          <w:sz w:val="24"/>
          <w:szCs w:val="24"/>
        </w:rPr>
        <w:t xml:space="preserve">  </w:t>
      </w:r>
    </w:p>
    <w:p w:rsidR="008C6D83" w:rsidRPr="00AD6501" w:rsidRDefault="00E02B54"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submission by Mr </w:t>
      </w:r>
      <w:r w:rsidRPr="00AD6501">
        <w:rPr>
          <w:rFonts w:ascii="Times New Roman" w:hAnsi="Times New Roman" w:cs="Times New Roman"/>
          <w:i/>
          <w:sz w:val="24"/>
          <w:szCs w:val="24"/>
        </w:rPr>
        <w:t>Bhebhe</w:t>
      </w:r>
      <w:r w:rsidRPr="00AD6501">
        <w:rPr>
          <w:rFonts w:ascii="Times New Roman" w:hAnsi="Times New Roman" w:cs="Times New Roman"/>
          <w:sz w:val="24"/>
          <w:szCs w:val="24"/>
        </w:rPr>
        <w:t xml:space="preserve"> that there is no valid appeal was well taken. </w:t>
      </w:r>
      <w:r w:rsidR="0071484B" w:rsidRPr="00AD6501">
        <w:rPr>
          <w:rFonts w:ascii="Times New Roman" w:hAnsi="Times New Roman" w:cs="Times New Roman"/>
          <w:sz w:val="24"/>
          <w:szCs w:val="24"/>
        </w:rPr>
        <w:t xml:space="preserve"> He predicated the submission on the wise sentiments of </w:t>
      </w:r>
      <w:r w:rsidR="00B57DE5" w:rsidRPr="00B57DE5">
        <w:rPr>
          <w:rFonts w:ascii="Times New Roman" w:hAnsi="Times New Roman" w:cs="Times New Roman"/>
          <w:smallCaps/>
          <w:sz w:val="24"/>
          <w:szCs w:val="24"/>
        </w:rPr>
        <w:t>korsah ja</w:t>
      </w:r>
      <w:r w:rsidR="00B57DE5" w:rsidRPr="00AD6501">
        <w:rPr>
          <w:rFonts w:ascii="Times New Roman" w:hAnsi="Times New Roman" w:cs="Times New Roman"/>
          <w:sz w:val="24"/>
          <w:szCs w:val="24"/>
        </w:rPr>
        <w:t xml:space="preserve"> </w:t>
      </w:r>
      <w:r w:rsidR="0071484B" w:rsidRPr="00AD6501">
        <w:rPr>
          <w:rFonts w:ascii="Times New Roman" w:hAnsi="Times New Roman" w:cs="Times New Roman"/>
          <w:sz w:val="24"/>
          <w:szCs w:val="24"/>
        </w:rPr>
        <w:t xml:space="preserve">in </w:t>
      </w:r>
      <w:r w:rsidR="0071484B" w:rsidRPr="00AD6501">
        <w:rPr>
          <w:rFonts w:ascii="Times New Roman" w:hAnsi="Times New Roman" w:cs="Times New Roman"/>
          <w:i/>
          <w:sz w:val="24"/>
          <w:szCs w:val="24"/>
        </w:rPr>
        <w:t>Muchakata</w:t>
      </w:r>
      <w:r w:rsidR="00AE3627" w:rsidRPr="00AD6501">
        <w:rPr>
          <w:rFonts w:ascii="Times New Roman" w:hAnsi="Times New Roman" w:cs="Times New Roman"/>
          <w:i/>
          <w:sz w:val="24"/>
          <w:szCs w:val="24"/>
        </w:rPr>
        <w:t xml:space="preserve"> v Netherburn Mine </w:t>
      </w:r>
      <w:r w:rsidR="00AE3627" w:rsidRPr="00AD6501">
        <w:rPr>
          <w:rFonts w:ascii="Times New Roman" w:hAnsi="Times New Roman" w:cs="Times New Roman"/>
          <w:sz w:val="24"/>
          <w:szCs w:val="24"/>
        </w:rPr>
        <w:t>1996 (1) ZLR 153 (S) at 157</w:t>
      </w:r>
      <w:r w:rsidR="00734B0D" w:rsidRPr="00AD6501">
        <w:rPr>
          <w:rFonts w:ascii="Times New Roman" w:hAnsi="Times New Roman" w:cs="Times New Roman"/>
          <w:sz w:val="24"/>
          <w:szCs w:val="24"/>
        </w:rPr>
        <w:t>A-C that:</w:t>
      </w:r>
      <w:r w:rsidR="00AE3627" w:rsidRPr="00AD6501">
        <w:rPr>
          <w:rFonts w:ascii="Times New Roman" w:hAnsi="Times New Roman" w:cs="Times New Roman"/>
          <w:sz w:val="24"/>
          <w:szCs w:val="24"/>
        </w:rPr>
        <w:t xml:space="preserve"> </w:t>
      </w:r>
    </w:p>
    <w:p w:rsidR="00547BFF" w:rsidRPr="00F16F85" w:rsidRDefault="008C6D83" w:rsidP="00F16F85">
      <w:pPr>
        <w:spacing w:after="0" w:line="240" w:lineRule="auto"/>
        <w:ind w:left="720"/>
        <w:jc w:val="both"/>
        <w:rPr>
          <w:rFonts w:ascii="Times New Roman" w:hAnsi="Times New Roman" w:cs="Times New Roman"/>
        </w:rPr>
      </w:pPr>
      <w:r w:rsidRPr="00F16F85">
        <w:rPr>
          <w:rFonts w:ascii="Times New Roman" w:hAnsi="Times New Roman" w:cs="Times New Roman"/>
        </w:rPr>
        <w:t>“Provided</w:t>
      </w:r>
      <w:r w:rsidR="00AE3627" w:rsidRPr="00F16F85">
        <w:rPr>
          <w:rFonts w:ascii="Times New Roman" w:hAnsi="Times New Roman" w:cs="Times New Roman"/>
        </w:rPr>
        <w:t xml:space="preserve"> it is not one which is required by a definitive law to be specially pleaded, a point of law, which goes to the root of the matter, may be raised at any time, even for the first time on appeal, if its consideration involves no unfairness to the party against whom it is directed: </w:t>
      </w:r>
      <w:r w:rsidR="00AE3627" w:rsidRPr="00F16F85">
        <w:rPr>
          <w:rFonts w:ascii="Times New Roman" w:hAnsi="Times New Roman" w:cs="Times New Roman"/>
          <w:i/>
        </w:rPr>
        <w:t>Morobane v Bateman</w:t>
      </w:r>
      <w:r w:rsidR="00AE3627" w:rsidRPr="00F16F85">
        <w:rPr>
          <w:rFonts w:ascii="Times New Roman" w:hAnsi="Times New Roman" w:cs="Times New Roman"/>
        </w:rPr>
        <w:t xml:space="preserve"> 1918 AD 460; </w:t>
      </w:r>
      <w:r w:rsidR="00AE3627" w:rsidRPr="00F16F85">
        <w:rPr>
          <w:rFonts w:ascii="Times New Roman" w:hAnsi="Times New Roman" w:cs="Times New Roman"/>
          <w:i/>
        </w:rPr>
        <w:t>Paddock Motors (Pty) Ltd v Igesund</w:t>
      </w:r>
      <w:r w:rsidR="00AE3627" w:rsidRPr="00F16F85">
        <w:rPr>
          <w:rFonts w:ascii="Times New Roman" w:hAnsi="Times New Roman" w:cs="Times New Roman"/>
        </w:rPr>
        <w:t xml:space="preserve"> 1976 (3) SA 16 (A) at 23D-G.</w:t>
      </w:r>
      <w:r w:rsidR="00547BFF" w:rsidRPr="00F16F85">
        <w:rPr>
          <w:rFonts w:ascii="Times New Roman" w:hAnsi="Times New Roman" w:cs="Times New Roman"/>
        </w:rPr>
        <w:t xml:space="preserve"> If the order was void </w:t>
      </w:r>
      <w:r w:rsidR="00547BFF" w:rsidRPr="00F16F85">
        <w:rPr>
          <w:rFonts w:ascii="Times New Roman" w:hAnsi="Times New Roman" w:cs="Times New Roman"/>
          <w:i/>
        </w:rPr>
        <w:t xml:space="preserve">ab initio </w:t>
      </w:r>
      <w:r w:rsidR="00547BFF" w:rsidRPr="00F16F85">
        <w:rPr>
          <w:rFonts w:ascii="Times New Roman" w:hAnsi="Times New Roman" w:cs="Times New Roman"/>
        </w:rPr>
        <w:t xml:space="preserve">it was void at all times and for all purposes. It does not matter when and by whom the issue of its validity is raised; nothing can depend on it. As Lord Denning MR so exquisitely put it in </w:t>
      </w:r>
      <w:r w:rsidR="00547BFF" w:rsidRPr="00F16F85">
        <w:rPr>
          <w:rFonts w:ascii="Times New Roman" w:hAnsi="Times New Roman" w:cs="Times New Roman"/>
          <w:i/>
        </w:rPr>
        <w:t>MacFoy v United Africa Co Ltd</w:t>
      </w:r>
      <w:r w:rsidR="00547BFF" w:rsidRPr="00F16F85">
        <w:rPr>
          <w:rFonts w:ascii="Times New Roman" w:hAnsi="Times New Roman" w:cs="Times New Roman"/>
        </w:rPr>
        <w:t xml:space="preserve"> [1961] 3 All ER 1169 at 1172I:</w:t>
      </w:r>
    </w:p>
    <w:p w:rsidR="00547BFF" w:rsidRPr="00F16F85" w:rsidRDefault="00547BFF" w:rsidP="00F16F85">
      <w:pPr>
        <w:spacing w:after="0" w:line="240" w:lineRule="auto"/>
        <w:ind w:left="1440"/>
        <w:jc w:val="both"/>
        <w:rPr>
          <w:rFonts w:ascii="Times New Roman" w:hAnsi="Times New Roman" w:cs="Times New Roman"/>
        </w:rPr>
      </w:pPr>
      <w:r w:rsidRPr="00F16F85">
        <w:rPr>
          <w:rFonts w:ascii="Times New Roman" w:hAnsi="Times New Roman" w:cs="Times New Roman"/>
        </w:rPr>
        <w:t>"If an act is void, then it is in law a nullity. It is not only bad, but incurably bad ... And every proceeding which is founded on it is also bad and incurably bad. You cannot put something on nothing and expect it to stay there. It will collapse."</w:t>
      </w:r>
    </w:p>
    <w:p w:rsidR="00B57DE5" w:rsidRPr="00B57DE5" w:rsidRDefault="00B57DE5" w:rsidP="00B57DE5">
      <w:pPr>
        <w:spacing w:after="0" w:line="240" w:lineRule="auto"/>
        <w:ind w:left="1440"/>
        <w:jc w:val="both"/>
        <w:rPr>
          <w:rFonts w:ascii="Times New Roman" w:hAnsi="Times New Roman" w:cs="Times New Roman"/>
        </w:rPr>
      </w:pPr>
    </w:p>
    <w:p w:rsidR="008C6D83" w:rsidRPr="00AD6501" w:rsidRDefault="008C6D83"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Mr </w:t>
      </w:r>
      <w:r w:rsidRPr="00AD6501">
        <w:rPr>
          <w:rFonts w:ascii="Times New Roman" w:hAnsi="Times New Roman" w:cs="Times New Roman"/>
          <w:i/>
          <w:sz w:val="24"/>
          <w:szCs w:val="24"/>
        </w:rPr>
        <w:t>de Bourbon</w:t>
      </w:r>
      <w:r w:rsidR="00FD25B9" w:rsidRPr="00AD6501">
        <w:rPr>
          <w:rFonts w:ascii="Times New Roman" w:hAnsi="Times New Roman" w:cs="Times New Roman"/>
          <w:sz w:val="24"/>
          <w:szCs w:val="24"/>
        </w:rPr>
        <w:t xml:space="preserve"> </w:t>
      </w:r>
      <w:r w:rsidR="00A83C3D" w:rsidRPr="00AD6501">
        <w:rPr>
          <w:rFonts w:ascii="Times New Roman" w:hAnsi="Times New Roman" w:cs="Times New Roman"/>
          <w:sz w:val="24"/>
          <w:szCs w:val="24"/>
        </w:rPr>
        <w:t xml:space="preserve">did not suggest that the point required to be specially pleaded. </w:t>
      </w:r>
      <w:r w:rsidRPr="00AD6501">
        <w:rPr>
          <w:rFonts w:ascii="Times New Roman" w:hAnsi="Times New Roman" w:cs="Times New Roman"/>
          <w:sz w:val="24"/>
          <w:szCs w:val="24"/>
        </w:rPr>
        <w:t xml:space="preserve">He took issue with the timing of the point and complained of </w:t>
      </w:r>
      <w:r w:rsidR="00547BFF" w:rsidRPr="00AD6501">
        <w:rPr>
          <w:rFonts w:ascii="Times New Roman" w:hAnsi="Times New Roman" w:cs="Times New Roman"/>
          <w:sz w:val="24"/>
          <w:szCs w:val="24"/>
        </w:rPr>
        <w:t>“</w:t>
      </w:r>
      <w:r w:rsidRPr="00AD6501">
        <w:rPr>
          <w:rFonts w:ascii="Times New Roman" w:hAnsi="Times New Roman" w:cs="Times New Roman"/>
          <w:sz w:val="24"/>
          <w:szCs w:val="24"/>
        </w:rPr>
        <w:t xml:space="preserve">unethical ambush” but contemptuously dismissed the need for </w:t>
      </w:r>
      <w:r w:rsidR="0009321D" w:rsidRPr="00AD6501">
        <w:rPr>
          <w:rFonts w:ascii="Times New Roman" w:hAnsi="Times New Roman" w:cs="Times New Roman"/>
          <w:sz w:val="24"/>
          <w:szCs w:val="24"/>
        </w:rPr>
        <w:t xml:space="preserve">standing down the matter to afford him adequate time to prepare his response. </w:t>
      </w:r>
      <w:r w:rsidR="00E34367" w:rsidRPr="00AD6501">
        <w:rPr>
          <w:rFonts w:ascii="Times New Roman" w:hAnsi="Times New Roman" w:cs="Times New Roman"/>
          <w:sz w:val="24"/>
          <w:szCs w:val="24"/>
        </w:rPr>
        <w:t xml:space="preserve"> In view of the late taking of the preliminary point and in order to obviate any prejudice to the appellants’ witnesses in attendance, I acceded to hear both the preliminary point and evidence </w:t>
      </w:r>
      <w:r w:rsidR="00A83C3D" w:rsidRPr="00AD6501">
        <w:rPr>
          <w:rFonts w:ascii="Times New Roman" w:hAnsi="Times New Roman" w:cs="Times New Roman"/>
          <w:sz w:val="24"/>
          <w:szCs w:val="24"/>
        </w:rPr>
        <w:t xml:space="preserve">on the merits </w:t>
      </w:r>
      <w:r w:rsidR="00E34367" w:rsidRPr="00AD6501">
        <w:rPr>
          <w:rFonts w:ascii="Times New Roman" w:hAnsi="Times New Roman" w:cs="Times New Roman"/>
          <w:sz w:val="24"/>
          <w:szCs w:val="24"/>
        </w:rPr>
        <w:t xml:space="preserve">and reserve judgment in the matter.    </w:t>
      </w:r>
    </w:p>
    <w:p w:rsidR="00AB57F4" w:rsidRPr="00AD6501" w:rsidRDefault="00833B4B"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essence of the preliminary </w:t>
      </w:r>
      <w:r w:rsidR="005A06A2" w:rsidRPr="00AD6501">
        <w:rPr>
          <w:rFonts w:ascii="Times New Roman" w:hAnsi="Times New Roman" w:cs="Times New Roman"/>
          <w:sz w:val="24"/>
          <w:szCs w:val="24"/>
        </w:rPr>
        <w:t>issue goes to the root of</w:t>
      </w:r>
      <w:r w:rsidRPr="00AD6501">
        <w:rPr>
          <w:rFonts w:ascii="Times New Roman" w:hAnsi="Times New Roman" w:cs="Times New Roman"/>
          <w:sz w:val="24"/>
          <w:szCs w:val="24"/>
        </w:rPr>
        <w:t xml:space="preserve"> the jurisdiction of </w:t>
      </w:r>
      <w:r w:rsidR="005A06A2" w:rsidRPr="00AD6501">
        <w:rPr>
          <w:rFonts w:ascii="Times New Roman" w:hAnsi="Times New Roman" w:cs="Times New Roman"/>
          <w:sz w:val="24"/>
          <w:szCs w:val="24"/>
        </w:rPr>
        <w:t>the Commissioner</w:t>
      </w:r>
      <w:r w:rsidR="00F72708" w:rsidRPr="00AD6501">
        <w:rPr>
          <w:rFonts w:ascii="Times New Roman" w:hAnsi="Times New Roman" w:cs="Times New Roman"/>
          <w:sz w:val="24"/>
          <w:szCs w:val="24"/>
        </w:rPr>
        <w:t xml:space="preserve"> to consider an objection</w:t>
      </w:r>
      <w:r w:rsidR="005A06A2" w:rsidRPr="00AD6501">
        <w:rPr>
          <w:rFonts w:ascii="Times New Roman" w:hAnsi="Times New Roman" w:cs="Times New Roman"/>
          <w:sz w:val="24"/>
          <w:szCs w:val="24"/>
        </w:rPr>
        <w:t>. If the objection</w:t>
      </w:r>
      <w:r w:rsidR="00505730" w:rsidRPr="00AD6501">
        <w:rPr>
          <w:rFonts w:ascii="Times New Roman" w:hAnsi="Times New Roman" w:cs="Times New Roman"/>
          <w:sz w:val="24"/>
          <w:szCs w:val="24"/>
        </w:rPr>
        <w:t xml:space="preserve">s in the present appeals fall outside the ambit of s 32 (1), the respondent is disabled by law from considering them. See </w:t>
      </w:r>
      <w:r w:rsidR="005A06A2" w:rsidRPr="00AD6501">
        <w:rPr>
          <w:rFonts w:ascii="Times New Roman" w:hAnsi="Times New Roman" w:cs="Times New Roman"/>
          <w:i/>
          <w:sz w:val="24"/>
          <w:szCs w:val="24"/>
        </w:rPr>
        <w:t xml:space="preserve">Mariane Sabeta v Commissioner-General Zimbabwe Revenue Authority </w:t>
      </w:r>
      <w:r w:rsidR="005A06A2" w:rsidRPr="00AD6501">
        <w:rPr>
          <w:rFonts w:ascii="Times New Roman" w:hAnsi="Times New Roman" w:cs="Times New Roman"/>
          <w:sz w:val="24"/>
          <w:szCs w:val="24"/>
        </w:rPr>
        <w:t>HH 79/2012 at</w:t>
      </w:r>
      <w:r w:rsidR="00505730" w:rsidRPr="00AD6501">
        <w:rPr>
          <w:rFonts w:ascii="Times New Roman" w:hAnsi="Times New Roman" w:cs="Times New Roman"/>
          <w:sz w:val="24"/>
          <w:szCs w:val="24"/>
        </w:rPr>
        <w:t xml:space="preserve"> p 5 of the cyclostyled judgment. </w:t>
      </w:r>
      <w:r w:rsidR="00AB57F4" w:rsidRPr="00AD6501">
        <w:rPr>
          <w:rFonts w:ascii="Times New Roman" w:hAnsi="Times New Roman" w:cs="Times New Roman"/>
          <w:sz w:val="24"/>
          <w:szCs w:val="24"/>
        </w:rPr>
        <w:t xml:space="preserve"> The Supreme Court has emphatically held in labour related cases such as </w:t>
      </w:r>
      <w:r w:rsidR="005B276C" w:rsidRPr="00AD6501">
        <w:rPr>
          <w:rFonts w:ascii="Times New Roman" w:hAnsi="Times New Roman" w:cs="Times New Roman"/>
          <w:i/>
          <w:sz w:val="24"/>
          <w:szCs w:val="24"/>
        </w:rPr>
        <w:t>Mugwebie v Seed</w:t>
      </w:r>
      <w:r w:rsidR="00B57DE5">
        <w:rPr>
          <w:rFonts w:ascii="Times New Roman" w:hAnsi="Times New Roman" w:cs="Times New Roman"/>
          <w:i/>
          <w:sz w:val="24"/>
          <w:szCs w:val="24"/>
        </w:rPr>
        <w:t xml:space="preserve"> </w:t>
      </w:r>
      <w:r w:rsidR="005B276C" w:rsidRPr="00AD6501">
        <w:rPr>
          <w:rFonts w:ascii="Times New Roman" w:hAnsi="Times New Roman" w:cs="Times New Roman"/>
          <w:i/>
          <w:sz w:val="24"/>
          <w:szCs w:val="24"/>
        </w:rPr>
        <w:t xml:space="preserve">Co Ltd v Anor </w:t>
      </w:r>
      <w:r w:rsidR="005B276C" w:rsidRPr="00AD6501">
        <w:rPr>
          <w:rFonts w:ascii="Times New Roman" w:hAnsi="Times New Roman" w:cs="Times New Roman"/>
          <w:sz w:val="24"/>
          <w:szCs w:val="24"/>
        </w:rPr>
        <w:t xml:space="preserve">2001 (1) ZLR 93 (S) at 96H-97C; </w:t>
      </w:r>
      <w:r w:rsidR="00AB57F4" w:rsidRPr="00AD6501">
        <w:rPr>
          <w:rFonts w:ascii="Times New Roman" w:hAnsi="Times New Roman" w:cs="Times New Roman"/>
          <w:i/>
          <w:sz w:val="24"/>
          <w:szCs w:val="24"/>
        </w:rPr>
        <w:t>Gwalazimba</w:t>
      </w:r>
      <w:r w:rsidR="005A06A2" w:rsidRPr="00AD6501">
        <w:rPr>
          <w:rFonts w:ascii="Times New Roman" w:hAnsi="Times New Roman" w:cs="Times New Roman"/>
          <w:i/>
          <w:sz w:val="24"/>
          <w:szCs w:val="24"/>
        </w:rPr>
        <w:t xml:space="preserve"> and PG Merchandising Ltd and Anor </w:t>
      </w:r>
      <w:r w:rsidR="005A06A2" w:rsidRPr="00AD6501">
        <w:rPr>
          <w:rFonts w:ascii="Times New Roman" w:hAnsi="Times New Roman" w:cs="Times New Roman"/>
          <w:sz w:val="24"/>
          <w:szCs w:val="24"/>
        </w:rPr>
        <w:t>1993 (2) ZLR 215 (S) at 216B-C</w:t>
      </w:r>
      <w:r w:rsidR="00AB57F4" w:rsidRPr="00AD6501">
        <w:rPr>
          <w:rFonts w:ascii="Times New Roman" w:hAnsi="Times New Roman" w:cs="Times New Roman"/>
          <w:sz w:val="24"/>
          <w:szCs w:val="24"/>
        </w:rPr>
        <w:t xml:space="preserve"> </w:t>
      </w:r>
      <w:r w:rsidR="00953E97" w:rsidRPr="00AD6501">
        <w:rPr>
          <w:rFonts w:ascii="Times New Roman" w:hAnsi="Times New Roman" w:cs="Times New Roman"/>
          <w:sz w:val="24"/>
          <w:szCs w:val="24"/>
        </w:rPr>
        <w:t xml:space="preserve">and </w:t>
      </w:r>
      <w:r w:rsidR="00953E97" w:rsidRPr="00AD6501">
        <w:rPr>
          <w:rFonts w:ascii="Times New Roman" w:hAnsi="Times New Roman" w:cs="Times New Roman"/>
          <w:i/>
          <w:sz w:val="24"/>
          <w:szCs w:val="24"/>
        </w:rPr>
        <w:t xml:space="preserve">Mutukwa v National Dairy Co-operative Ltd </w:t>
      </w:r>
      <w:r w:rsidR="00953E97" w:rsidRPr="00AD6501">
        <w:rPr>
          <w:rFonts w:ascii="Times New Roman" w:hAnsi="Times New Roman" w:cs="Times New Roman"/>
          <w:sz w:val="24"/>
          <w:szCs w:val="24"/>
        </w:rPr>
        <w:t>1996 (1) ZLR 348</w:t>
      </w:r>
      <w:r w:rsidR="008C3B3B" w:rsidRPr="00AD6501">
        <w:rPr>
          <w:rFonts w:ascii="Times New Roman" w:hAnsi="Times New Roman" w:cs="Times New Roman"/>
          <w:sz w:val="24"/>
          <w:szCs w:val="24"/>
        </w:rPr>
        <w:t xml:space="preserve"> (S)</w:t>
      </w:r>
      <w:r w:rsidR="00953E97" w:rsidRPr="00AD6501">
        <w:rPr>
          <w:rFonts w:ascii="Times New Roman" w:hAnsi="Times New Roman" w:cs="Times New Roman"/>
          <w:sz w:val="24"/>
          <w:szCs w:val="24"/>
        </w:rPr>
        <w:t xml:space="preserve"> </w:t>
      </w:r>
      <w:r w:rsidR="00AB57F4" w:rsidRPr="00AD6501">
        <w:rPr>
          <w:rFonts w:ascii="Times New Roman" w:hAnsi="Times New Roman" w:cs="Times New Roman"/>
          <w:sz w:val="24"/>
          <w:szCs w:val="24"/>
        </w:rPr>
        <w:t>that any decision made</w:t>
      </w:r>
      <w:r w:rsidR="001A7DBF">
        <w:rPr>
          <w:rFonts w:ascii="Times New Roman" w:hAnsi="Times New Roman" w:cs="Times New Roman"/>
          <w:sz w:val="24"/>
          <w:szCs w:val="24"/>
        </w:rPr>
        <w:t xml:space="preserve"> outside the four corners of an</w:t>
      </w:r>
      <w:r w:rsidR="00AB57F4" w:rsidRPr="00AD6501">
        <w:rPr>
          <w:rFonts w:ascii="Times New Roman" w:hAnsi="Times New Roman" w:cs="Times New Roman"/>
          <w:sz w:val="24"/>
          <w:szCs w:val="24"/>
        </w:rPr>
        <w:t xml:space="preserve"> empowering statute by an administrative authority, Court or Tribunal is a </w:t>
      </w:r>
      <w:r w:rsidR="00AB57F4" w:rsidRPr="00AD6501">
        <w:rPr>
          <w:rFonts w:ascii="Times New Roman" w:hAnsi="Times New Roman" w:cs="Times New Roman"/>
          <w:sz w:val="24"/>
          <w:szCs w:val="24"/>
        </w:rPr>
        <w:lastRenderedPageBreak/>
        <w:t>nullity with no force or effect</w:t>
      </w:r>
      <w:r w:rsidR="008F1C4B" w:rsidRPr="00AD6501">
        <w:rPr>
          <w:rStyle w:val="FootnoteReference"/>
          <w:rFonts w:ascii="Times New Roman" w:hAnsi="Times New Roman" w:cs="Times New Roman"/>
          <w:sz w:val="24"/>
          <w:szCs w:val="24"/>
        </w:rPr>
        <w:footnoteReference w:id="30"/>
      </w:r>
      <w:r w:rsidR="00AB57F4" w:rsidRPr="00AD6501">
        <w:rPr>
          <w:rFonts w:ascii="Times New Roman" w:hAnsi="Times New Roman" w:cs="Times New Roman"/>
          <w:sz w:val="24"/>
          <w:szCs w:val="24"/>
        </w:rPr>
        <w:t xml:space="preserve">.  </w:t>
      </w:r>
      <w:r w:rsidR="00953E97" w:rsidRPr="00AD6501">
        <w:rPr>
          <w:rFonts w:ascii="Times New Roman" w:hAnsi="Times New Roman" w:cs="Times New Roman"/>
          <w:sz w:val="24"/>
          <w:szCs w:val="24"/>
        </w:rPr>
        <w:t xml:space="preserve">In the context of review </w:t>
      </w:r>
      <w:r w:rsidR="00953E97" w:rsidRPr="00B57DE5">
        <w:rPr>
          <w:rFonts w:ascii="Times New Roman" w:hAnsi="Times New Roman" w:cs="Times New Roman"/>
          <w:smallCaps/>
          <w:sz w:val="24"/>
          <w:szCs w:val="24"/>
        </w:rPr>
        <w:t>Korsah</w:t>
      </w:r>
      <w:r w:rsidR="00447706" w:rsidRPr="00B57DE5">
        <w:rPr>
          <w:rFonts w:ascii="Times New Roman" w:hAnsi="Times New Roman" w:cs="Times New Roman"/>
          <w:smallCaps/>
          <w:sz w:val="24"/>
          <w:szCs w:val="24"/>
        </w:rPr>
        <w:t xml:space="preserve"> JA</w:t>
      </w:r>
      <w:r w:rsidR="00447706" w:rsidRPr="00AD6501">
        <w:rPr>
          <w:rFonts w:ascii="Times New Roman" w:hAnsi="Times New Roman" w:cs="Times New Roman"/>
          <w:sz w:val="24"/>
          <w:szCs w:val="24"/>
        </w:rPr>
        <w:t xml:space="preserve"> noted firstly</w:t>
      </w:r>
      <w:r w:rsidR="00952A93">
        <w:rPr>
          <w:rFonts w:ascii="Times New Roman" w:hAnsi="Times New Roman" w:cs="Times New Roman"/>
          <w:sz w:val="24"/>
          <w:szCs w:val="24"/>
        </w:rPr>
        <w:t xml:space="preserve"> at 352D-F </w:t>
      </w:r>
      <w:r w:rsidR="00447706" w:rsidRPr="00AD6501">
        <w:rPr>
          <w:rFonts w:ascii="Times New Roman" w:hAnsi="Times New Roman" w:cs="Times New Roman"/>
          <w:sz w:val="24"/>
          <w:szCs w:val="24"/>
        </w:rPr>
        <w:t xml:space="preserve">that: </w:t>
      </w:r>
    </w:p>
    <w:p w:rsidR="005A06A2" w:rsidRPr="00C6591F" w:rsidRDefault="00953E97" w:rsidP="00C6591F">
      <w:pPr>
        <w:spacing w:after="0" w:line="240" w:lineRule="auto"/>
        <w:ind w:left="720"/>
        <w:jc w:val="both"/>
        <w:rPr>
          <w:rFonts w:ascii="Times New Roman" w:hAnsi="Times New Roman" w:cs="Times New Roman"/>
        </w:rPr>
      </w:pPr>
      <w:r w:rsidRPr="00C6591F">
        <w:rPr>
          <w:rFonts w:ascii="Times New Roman" w:hAnsi="Times New Roman" w:cs="Times New Roman"/>
        </w:rPr>
        <w:t xml:space="preserve"> </w:t>
      </w:r>
      <w:r w:rsidR="005A06A2" w:rsidRPr="00C6591F">
        <w:rPr>
          <w:rFonts w:ascii="Times New Roman" w:hAnsi="Times New Roman" w:cs="Times New Roman"/>
        </w:rPr>
        <w:t>“By s 26 of the High Court Act [</w:t>
      </w:r>
      <w:r w:rsidR="005A06A2" w:rsidRPr="00C6591F">
        <w:rPr>
          <w:rFonts w:ascii="Times New Roman" w:hAnsi="Times New Roman" w:cs="Times New Roman"/>
          <w:i/>
        </w:rPr>
        <w:t>Chapter 7:06</w:t>
      </w:r>
      <w:r w:rsidR="005A06A2" w:rsidRPr="00C6591F">
        <w:rPr>
          <w:rFonts w:ascii="Times New Roman" w:hAnsi="Times New Roman" w:cs="Times New Roman"/>
        </w:rPr>
        <w:t xml:space="preserve">], the court is vested with jurisdiction and authority to review all proceedings and decisions of all inferior courts of justice, tribunals and administrative authorities within Zimbabwe. </w:t>
      </w:r>
      <w:r w:rsidR="005A06A2" w:rsidRPr="00C6591F">
        <w:rPr>
          <w:rFonts w:ascii="Times New Roman" w:hAnsi="Times New Roman" w:cs="Times New Roman"/>
          <w:u w:val="single"/>
        </w:rPr>
        <w:t xml:space="preserve">Any proceedings or decisions of the above enumerated bodies may properly be impeached in the High Court for want of jurisdiction by the tribunal or authority concerned </w:t>
      </w:r>
      <w:r w:rsidR="005A06A2" w:rsidRPr="00C6591F">
        <w:rPr>
          <w:rFonts w:ascii="Times New Roman" w:hAnsi="Times New Roman" w:cs="Times New Roman"/>
        </w:rPr>
        <w:t xml:space="preserve">- see s 27(1)(a) of the High Court Act. See also </w:t>
      </w:r>
      <w:r w:rsidR="005A06A2" w:rsidRPr="00C6591F">
        <w:rPr>
          <w:rFonts w:ascii="Times New Roman" w:hAnsi="Times New Roman" w:cs="Times New Roman"/>
          <w:i/>
        </w:rPr>
        <w:t>Johannesburg Consolidated Investment Co v Johannesburg Town Council</w:t>
      </w:r>
      <w:r w:rsidR="005A06A2" w:rsidRPr="00C6591F">
        <w:rPr>
          <w:rFonts w:ascii="Times New Roman" w:hAnsi="Times New Roman" w:cs="Times New Roman"/>
        </w:rPr>
        <w:t xml:space="preserve"> 1903 TS 111; </w:t>
      </w:r>
      <w:r w:rsidR="005A06A2" w:rsidRPr="00C6591F">
        <w:rPr>
          <w:rFonts w:ascii="Times New Roman" w:hAnsi="Times New Roman" w:cs="Times New Roman"/>
          <w:i/>
        </w:rPr>
        <w:t>Attorney-General, Transvaal v Additional Magistrate for Johannesburg</w:t>
      </w:r>
      <w:r w:rsidR="005A06A2" w:rsidRPr="00C6591F">
        <w:rPr>
          <w:rFonts w:ascii="Times New Roman" w:hAnsi="Times New Roman" w:cs="Times New Roman"/>
        </w:rPr>
        <w:t xml:space="preserve"> 1924 AD 421 at 438; </w:t>
      </w:r>
      <w:r w:rsidR="005A06A2" w:rsidRPr="00C6591F">
        <w:rPr>
          <w:rFonts w:ascii="Times New Roman" w:hAnsi="Times New Roman" w:cs="Times New Roman"/>
          <w:i/>
        </w:rPr>
        <w:t>Loxton v Kenhardt Liquor Licensing Board</w:t>
      </w:r>
      <w:r w:rsidR="005A06A2" w:rsidRPr="00C6591F">
        <w:rPr>
          <w:rFonts w:ascii="Times New Roman" w:hAnsi="Times New Roman" w:cs="Times New Roman"/>
        </w:rPr>
        <w:t xml:space="preserve"> 1942 AD 275 at 281; </w:t>
      </w:r>
      <w:r w:rsidR="005A06A2" w:rsidRPr="00C6591F">
        <w:rPr>
          <w:rFonts w:ascii="Times New Roman" w:hAnsi="Times New Roman" w:cs="Times New Roman"/>
          <w:i/>
        </w:rPr>
        <w:t xml:space="preserve">and Ex p Commissioner for Child   F  Welfare: In re Adoption Volezer </w:t>
      </w:r>
      <w:r w:rsidR="005A06A2" w:rsidRPr="00C6591F">
        <w:rPr>
          <w:rFonts w:ascii="Times New Roman" w:hAnsi="Times New Roman" w:cs="Times New Roman"/>
        </w:rPr>
        <w:t xml:space="preserve">1960 (2) SA 312 (O) at 312H. </w:t>
      </w:r>
      <w:r w:rsidRPr="00C6591F">
        <w:rPr>
          <w:rFonts w:ascii="Times New Roman" w:hAnsi="Times New Roman" w:cs="Times New Roman"/>
        </w:rPr>
        <w:t>“</w:t>
      </w:r>
    </w:p>
    <w:p w:rsidR="005A06A2" w:rsidRPr="00AD6501" w:rsidRDefault="00447706"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And secondly at 353C that: </w:t>
      </w:r>
    </w:p>
    <w:p w:rsidR="005A06A2" w:rsidRDefault="005A06A2" w:rsidP="00B57DE5">
      <w:pPr>
        <w:spacing w:after="0" w:line="240" w:lineRule="auto"/>
        <w:ind w:left="720"/>
        <w:jc w:val="both"/>
        <w:rPr>
          <w:rFonts w:ascii="Times New Roman" w:hAnsi="Times New Roman" w:cs="Times New Roman"/>
        </w:rPr>
      </w:pPr>
      <w:r w:rsidRPr="00AD6501">
        <w:rPr>
          <w:rFonts w:ascii="Times New Roman" w:hAnsi="Times New Roman" w:cs="Times New Roman"/>
          <w:sz w:val="24"/>
          <w:szCs w:val="24"/>
        </w:rPr>
        <w:t>“</w:t>
      </w:r>
      <w:r w:rsidRPr="00B57DE5">
        <w:rPr>
          <w:rFonts w:ascii="Times New Roman" w:hAnsi="Times New Roman" w:cs="Times New Roman"/>
        </w:rPr>
        <w:t xml:space="preserve">In any case, a question of jurisdiction is one that a court imbued with review powers may raise </w:t>
      </w:r>
      <w:r w:rsidRPr="00B57DE5">
        <w:rPr>
          <w:rFonts w:ascii="Times New Roman" w:hAnsi="Times New Roman" w:cs="Times New Roman"/>
          <w:i/>
        </w:rPr>
        <w:t xml:space="preserve">mero motu; </w:t>
      </w:r>
      <w:r w:rsidRPr="00B57DE5">
        <w:rPr>
          <w:rFonts w:ascii="Times New Roman" w:hAnsi="Times New Roman" w:cs="Times New Roman"/>
        </w:rPr>
        <w:t>for parties cannot confer jurisdiction on an adjudicating authority where such jurisdiction has not been conferred on that adjudicating authority by statute.”</w:t>
      </w:r>
    </w:p>
    <w:p w:rsidR="00B57DE5" w:rsidRPr="00B57DE5" w:rsidRDefault="00B57DE5" w:rsidP="00B57DE5">
      <w:pPr>
        <w:spacing w:after="0" w:line="240" w:lineRule="auto"/>
        <w:ind w:left="720"/>
        <w:jc w:val="both"/>
        <w:rPr>
          <w:rFonts w:ascii="Times New Roman" w:hAnsi="Times New Roman" w:cs="Times New Roman"/>
        </w:rPr>
      </w:pPr>
    </w:p>
    <w:p w:rsidR="00B9363B" w:rsidRPr="00AD6501" w:rsidRDefault="00D34011" w:rsidP="00B57DE5">
      <w:pPr>
        <w:spacing w:after="0" w:line="360" w:lineRule="auto"/>
        <w:ind w:firstLine="720"/>
        <w:jc w:val="both"/>
        <w:rPr>
          <w:rFonts w:ascii="Times New Roman" w:hAnsi="Times New Roman" w:cs="Times New Roman"/>
          <w:b/>
          <w:sz w:val="24"/>
          <w:szCs w:val="24"/>
        </w:rPr>
      </w:pPr>
      <w:r w:rsidRPr="00AD6501">
        <w:rPr>
          <w:rFonts w:ascii="Times New Roman" w:hAnsi="Times New Roman" w:cs="Times New Roman"/>
          <w:sz w:val="24"/>
          <w:szCs w:val="24"/>
        </w:rPr>
        <w:t xml:space="preserve">To the same effect are </w:t>
      </w:r>
      <w:r w:rsidR="005A06A2" w:rsidRPr="00AD6501">
        <w:rPr>
          <w:rFonts w:ascii="Times New Roman" w:hAnsi="Times New Roman" w:cs="Times New Roman"/>
          <w:i/>
          <w:sz w:val="24"/>
          <w:szCs w:val="24"/>
        </w:rPr>
        <w:t>Boswinkel v Boswinkel</w:t>
      </w:r>
      <w:r w:rsidR="005A06A2" w:rsidRPr="00AD6501">
        <w:rPr>
          <w:rFonts w:ascii="Times New Roman" w:hAnsi="Times New Roman" w:cs="Times New Roman"/>
          <w:sz w:val="24"/>
          <w:szCs w:val="24"/>
        </w:rPr>
        <w:t xml:space="preserve"> 1995 (2) ZLR 58 at 60B-D</w:t>
      </w:r>
      <w:r w:rsidR="00447706" w:rsidRPr="00AD6501">
        <w:rPr>
          <w:rFonts w:ascii="Times New Roman" w:hAnsi="Times New Roman" w:cs="Times New Roman"/>
          <w:sz w:val="24"/>
          <w:szCs w:val="24"/>
        </w:rPr>
        <w:t xml:space="preserve">; </w:t>
      </w:r>
      <w:r w:rsidR="00447706" w:rsidRPr="00AD6501">
        <w:rPr>
          <w:rFonts w:ascii="Times New Roman" w:hAnsi="Times New Roman" w:cs="Times New Roman"/>
          <w:i/>
          <w:sz w:val="24"/>
          <w:szCs w:val="24"/>
        </w:rPr>
        <w:t>Goldschmidt v Folb</w:t>
      </w:r>
      <w:r w:rsidR="00447706" w:rsidRPr="00AD6501">
        <w:rPr>
          <w:rFonts w:ascii="Times New Roman" w:hAnsi="Times New Roman" w:cs="Times New Roman"/>
          <w:sz w:val="24"/>
          <w:szCs w:val="24"/>
        </w:rPr>
        <w:t xml:space="preserve"> 1974 (1) SA 576 (T) at 577A and </w:t>
      </w:r>
      <w:r w:rsidR="00447706" w:rsidRPr="00AD6501">
        <w:rPr>
          <w:rFonts w:ascii="Times New Roman" w:hAnsi="Times New Roman" w:cs="Times New Roman"/>
          <w:i/>
          <w:sz w:val="24"/>
          <w:szCs w:val="24"/>
        </w:rPr>
        <w:t>Smith v Smith</w:t>
      </w:r>
      <w:r w:rsidR="00447706" w:rsidRPr="00AD6501">
        <w:rPr>
          <w:rFonts w:ascii="Times New Roman" w:hAnsi="Times New Roman" w:cs="Times New Roman"/>
          <w:sz w:val="24"/>
          <w:szCs w:val="24"/>
        </w:rPr>
        <w:t xml:space="preserve"> 1962 R &amp; N 469 (FS) </w:t>
      </w:r>
      <w:r w:rsidRPr="00AD6501">
        <w:rPr>
          <w:rFonts w:ascii="Times New Roman" w:hAnsi="Times New Roman" w:cs="Times New Roman"/>
          <w:sz w:val="24"/>
          <w:szCs w:val="24"/>
        </w:rPr>
        <w:t>470G</w:t>
      </w:r>
      <w:r w:rsidRPr="00AD6501">
        <w:rPr>
          <w:rFonts w:ascii="Times New Roman" w:hAnsi="Times New Roman" w:cs="Times New Roman"/>
          <w:b/>
          <w:sz w:val="24"/>
          <w:szCs w:val="24"/>
        </w:rPr>
        <w:t>.</w:t>
      </w:r>
    </w:p>
    <w:p w:rsidR="00421210" w:rsidRPr="00AD6501" w:rsidRDefault="00421210"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Like in </w:t>
      </w:r>
      <w:r w:rsidRPr="00AD6501">
        <w:rPr>
          <w:rFonts w:ascii="Times New Roman" w:hAnsi="Times New Roman" w:cs="Times New Roman"/>
          <w:i/>
          <w:sz w:val="24"/>
          <w:szCs w:val="24"/>
        </w:rPr>
        <w:t>MC Ltd</w:t>
      </w:r>
      <w:r w:rsidRPr="00AD6501">
        <w:rPr>
          <w:rFonts w:ascii="Times New Roman" w:hAnsi="Times New Roman" w:cs="Times New Roman"/>
          <w:sz w:val="24"/>
          <w:szCs w:val="24"/>
        </w:rPr>
        <w:t>, I hold that the objections were invalid and of no force or effect</w:t>
      </w:r>
      <w:r w:rsidR="00F43D1C" w:rsidRPr="00AD6501">
        <w:rPr>
          <w:rFonts w:ascii="Times New Roman" w:hAnsi="Times New Roman" w:cs="Times New Roman"/>
          <w:sz w:val="24"/>
          <w:szCs w:val="24"/>
        </w:rPr>
        <w:t xml:space="preserve">. They cannot be saved by estoppel.  Accordingly, the appeals are struck off the roll. </w:t>
      </w:r>
    </w:p>
    <w:p w:rsidR="00421210" w:rsidRPr="00AD6501" w:rsidRDefault="00421210" w:rsidP="00B57DE5">
      <w:pPr>
        <w:spacing w:after="0" w:line="360" w:lineRule="auto"/>
        <w:ind w:firstLine="720"/>
        <w:jc w:val="both"/>
        <w:rPr>
          <w:rFonts w:ascii="Times New Roman" w:hAnsi="Times New Roman" w:cs="Times New Roman"/>
          <w:b/>
          <w:sz w:val="24"/>
          <w:szCs w:val="24"/>
        </w:rPr>
      </w:pPr>
      <w:r w:rsidRPr="00AD6501">
        <w:rPr>
          <w:rFonts w:ascii="Times New Roman" w:hAnsi="Times New Roman" w:cs="Times New Roman"/>
          <w:b/>
          <w:sz w:val="24"/>
          <w:szCs w:val="24"/>
        </w:rPr>
        <w:t>Costs</w:t>
      </w:r>
    </w:p>
    <w:p w:rsidR="00421210" w:rsidRPr="00AD6501" w:rsidRDefault="00421210"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The respondent raised the issue of validity at the</w:t>
      </w:r>
      <w:r w:rsidR="00543E85" w:rsidRPr="00AD6501">
        <w:rPr>
          <w:rFonts w:ascii="Times New Roman" w:hAnsi="Times New Roman" w:cs="Times New Roman"/>
          <w:sz w:val="24"/>
          <w:szCs w:val="24"/>
        </w:rPr>
        <w:t xml:space="preserve"> eleventh hour. For that reason, it disentitled itself to</w:t>
      </w:r>
      <w:r w:rsidRPr="00AD6501">
        <w:rPr>
          <w:rFonts w:ascii="Times New Roman" w:hAnsi="Times New Roman" w:cs="Times New Roman"/>
          <w:sz w:val="24"/>
          <w:szCs w:val="24"/>
        </w:rPr>
        <w:t xml:space="preserve"> a favourable order of costs. In the premises each party will bear its own costs.</w:t>
      </w:r>
    </w:p>
    <w:p w:rsidR="000A38C8" w:rsidRPr="00AD6501" w:rsidRDefault="000A38C8" w:rsidP="00B57DE5">
      <w:pPr>
        <w:spacing w:after="0" w:line="360" w:lineRule="auto"/>
        <w:ind w:firstLine="720"/>
        <w:jc w:val="both"/>
        <w:rPr>
          <w:rFonts w:ascii="Times New Roman" w:hAnsi="Times New Roman" w:cs="Times New Roman"/>
          <w:b/>
          <w:sz w:val="24"/>
          <w:szCs w:val="24"/>
        </w:rPr>
      </w:pPr>
      <w:r w:rsidRPr="00AD6501">
        <w:rPr>
          <w:rFonts w:ascii="Times New Roman" w:hAnsi="Times New Roman" w:cs="Times New Roman"/>
          <w:b/>
          <w:sz w:val="24"/>
          <w:szCs w:val="24"/>
        </w:rPr>
        <w:t>Disposition</w:t>
      </w:r>
    </w:p>
    <w:p w:rsidR="00421210" w:rsidRPr="00AD6501" w:rsidRDefault="00421210"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According each </w:t>
      </w:r>
      <w:r w:rsidR="000A38C8" w:rsidRPr="00AD6501">
        <w:rPr>
          <w:rFonts w:ascii="Times New Roman" w:hAnsi="Times New Roman" w:cs="Times New Roman"/>
          <w:sz w:val="24"/>
          <w:szCs w:val="24"/>
        </w:rPr>
        <w:t>appeal</w:t>
      </w:r>
      <w:r w:rsidRPr="00AD6501">
        <w:rPr>
          <w:rFonts w:ascii="Times New Roman" w:hAnsi="Times New Roman" w:cs="Times New Roman"/>
          <w:sz w:val="24"/>
          <w:szCs w:val="24"/>
        </w:rPr>
        <w:t xml:space="preserve"> is s</w:t>
      </w:r>
      <w:r w:rsidR="004B6724" w:rsidRPr="00AD6501">
        <w:rPr>
          <w:rFonts w:ascii="Times New Roman" w:hAnsi="Times New Roman" w:cs="Times New Roman"/>
          <w:sz w:val="24"/>
          <w:szCs w:val="24"/>
        </w:rPr>
        <w:t>truck of</w:t>
      </w:r>
      <w:r w:rsidR="00353B9C">
        <w:rPr>
          <w:rFonts w:ascii="Times New Roman" w:hAnsi="Times New Roman" w:cs="Times New Roman"/>
          <w:sz w:val="24"/>
          <w:szCs w:val="24"/>
        </w:rPr>
        <w:t>f</w:t>
      </w:r>
      <w:r w:rsidR="004B6724" w:rsidRPr="00AD6501">
        <w:rPr>
          <w:rFonts w:ascii="Times New Roman" w:hAnsi="Times New Roman" w:cs="Times New Roman"/>
          <w:sz w:val="24"/>
          <w:szCs w:val="24"/>
        </w:rPr>
        <w:t xml:space="preserve"> the roll and </w:t>
      </w:r>
      <w:r w:rsidR="000A38C8" w:rsidRPr="00AD6501">
        <w:rPr>
          <w:rFonts w:ascii="Times New Roman" w:hAnsi="Times New Roman" w:cs="Times New Roman"/>
          <w:sz w:val="24"/>
          <w:szCs w:val="24"/>
        </w:rPr>
        <w:t xml:space="preserve">each party </w:t>
      </w:r>
      <w:r w:rsidR="004B6724" w:rsidRPr="00AD6501">
        <w:rPr>
          <w:rFonts w:ascii="Times New Roman" w:hAnsi="Times New Roman" w:cs="Times New Roman"/>
          <w:sz w:val="24"/>
          <w:szCs w:val="24"/>
        </w:rPr>
        <w:t>shall bear its own costs.</w:t>
      </w:r>
      <w:r w:rsidRPr="00AD6501">
        <w:rPr>
          <w:rFonts w:ascii="Times New Roman" w:hAnsi="Times New Roman" w:cs="Times New Roman"/>
          <w:sz w:val="24"/>
          <w:szCs w:val="24"/>
        </w:rPr>
        <w:t xml:space="preserve"> </w:t>
      </w:r>
    </w:p>
    <w:p w:rsidR="006E09B1" w:rsidRPr="00AD6501" w:rsidRDefault="006E09B1"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That should really be the end of the matter. However, I proceed to deal with the merits o</w:t>
      </w:r>
      <w:r w:rsidR="00303F5C">
        <w:rPr>
          <w:rFonts w:ascii="Times New Roman" w:hAnsi="Times New Roman" w:cs="Times New Roman"/>
          <w:sz w:val="24"/>
          <w:szCs w:val="24"/>
        </w:rPr>
        <w:t>f the matter for the three reasons that I indicated at the commencement of this judgment.</w:t>
      </w:r>
    </w:p>
    <w:p w:rsidR="00284001" w:rsidRPr="00AD6501" w:rsidRDefault="00867464" w:rsidP="00B57DE5">
      <w:pPr>
        <w:spacing w:after="0" w:line="360" w:lineRule="auto"/>
        <w:ind w:firstLine="720"/>
        <w:jc w:val="both"/>
        <w:rPr>
          <w:rFonts w:ascii="Times New Roman" w:hAnsi="Times New Roman" w:cs="Times New Roman"/>
          <w:b/>
          <w:sz w:val="24"/>
          <w:szCs w:val="24"/>
          <w:u w:val="single"/>
        </w:rPr>
      </w:pPr>
      <w:r w:rsidRPr="00AD6501">
        <w:rPr>
          <w:rFonts w:ascii="Times New Roman" w:hAnsi="Times New Roman" w:cs="Times New Roman"/>
          <w:b/>
          <w:sz w:val="24"/>
          <w:szCs w:val="24"/>
          <w:u w:val="single"/>
        </w:rPr>
        <w:t>The Merits</w:t>
      </w:r>
    </w:p>
    <w:p w:rsidR="000B2B77" w:rsidRPr="00AD6501" w:rsidRDefault="00167671"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appellants called the evidence of a single witness, the </w:t>
      </w:r>
      <w:r w:rsidR="00417340" w:rsidRPr="00AD6501">
        <w:rPr>
          <w:rFonts w:ascii="Times New Roman" w:hAnsi="Times New Roman" w:cs="Times New Roman"/>
          <w:sz w:val="24"/>
          <w:szCs w:val="24"/>
        </w:rPr>
        <w:t xml:space="preserve">Group </w:t>
      </w:r>
      <w:r w:rsidRPr="00AD6501">
        <w:rPr>
          <w:rFonts w:ascii="Times New Roman" w:hAnsi="Times New Roman" w:cs="Times New Roman"/>
          <w:sz w:val="24"/>
          <w:szCs w:val="24"/>
        </w:rPr>
        <w:t>Chief Executive Officer of the first appellant</w:t>
      </w:r>
      <w:r w:rsidR="00CB2AA8" w:rsidRPr="00AD6501">
        <w:rPr>
          <w:rFonts w:ascii="Times New Roman" w:hAnsi="Times New Roman" w:cs="Times New Roman"/>
          <w:sz w:val="24"/>
          <w:szCs w:val="24"/>
        </w:rPr>
        <w:t xml:space="preserve">. </w:t>
      </w:r>
      <w:r w:rsidRPr="00AD6501">
        <w:rPr>
          <w:rFonts w:ascii="Times New Roman" w:hAnsi="Times New Roman" w:cs="Times New Roman"/>
          <w:sz w:val="24"/>
          <w:szCs w:val="24"/>
        </w:rPr>
        <w:t xml:space="preserve">In addition they relied on the pleadings and bundles of </w:t>
      </w:r>
      <w:r w:rsidRPr="00AD6501">
        <w:rPr>
          <w:rFonts w:ascii="Times New Roman" w:hAnsi="Times New Roman" w:cs="Times New Roman"/>
          <w:sz w:val="24"/>
          <w:szCs w:val="24"/>
        </w:rPr>
        <w:lastRenderedPageBreak/>
        <w:t>documents filed by each appellant</w:t>
      </w:r>
      <w:r w:rsidR="00417340" w:rsidRPr="00AD6501">
        <w:rPr>
          <w:rFonts w:ascii="Times New Roman" w:hAnsi="Times New Roman" w:cs="Times New Roman"/>
          <w:sz w:val="24"/>
          <w:szCs w:val="24"/>
        </w:rPr>
        <w:t xml:space="preserve">, whose contents I have already outlined under the facts specific to each appellant. </w:t>
      </w:r>
      <w:r w:rsidRPr="00AD6501">
        <w:rPr>
          <w:rFonts w:ascii="Times New Roman" w:hAnsi="Times New Roman" w:cs="Times New Roman"/>
          <w:sz w:val="24"/>
          <w:szCs w:val="24"/>
        </w:rPr>
        <w:t>The respondent did not call any oral evidence but relied on the pleadings and rule 5 documents. Most of the evidence was common ground. The only factual issue for determination was whether or not each of the appellants provided a service to a foreign tourist or to another local activity provider</w:t>
      </w:r>
      <w:r w:rsidR="00520D6A" w:rsidRPr="00AD6501">
        <w:rPr>
          <w:rFonts w:ascii="Times New Roman" w:hAnsi="Times New Roman" w:cs="Times New Roman"/>
          <w:sz w:val="24"/>
          <w:szCs w:val="24"/>
        </w:rPr>
        <w:t>, wh</w:t>
      </w:r>
      <w:r w:rsidR="00997234">
        <w:rPr>
          <w:rFonts w:ascii="Times New Roman" w:hAnsi="Times New Roman" w:cs="Times New Roman"/>
          <w:sz w:val="24"/>
          <w:szCs w:val="24"/>
        </w:rPr>
        <w:t>om I will interchangeably call</w:t>
      </w:r>
      <w:r w:rsidR="00520D6A" w:rsidRPr="00AD6501">
        <w:rPr>
          <w:rFonts w:ascii="Times New Roman" w:hAnsi="Times New Roman" w:cs="Times New Roman"/>
          <w:sz w:val="24"/>
          <w:szCs w:val="24"/>
        </w:rPr>
        <w:t xml:space="preserve"> the third party or the local kindred operator.</w:t>
      </w:r>
      <w:r w:rsidRPr="00AD6501">
        <w:rPr>
          <w:rFonts w:ascii="Times New Roman" w:hAnsi="Times New Roman" w:cs="Times New Roman"/>
          <w:sz w:val="24"/>
          <w:szCs w:val="24"/>
        </w:rPr>
        <w:t xml:space="preserve">  The appellants contended that they provided the service for which they retained the balance of the amount paid by the tourist to the paying tourist. The respondent</w:t>
      </w:r>
      <w:r w:rsidR="00CB2AA8" w:rsidRPr="00AD6501">
        <w:rPr>
          <w:rFonts w:ascii="Times New Roman" w:hAnsi="Times New Roman" w:cs="Times New Roman"/>
          <w:sz w:val="24"/>
          <w:szCs w:val="24"/>
        </w:rPr>
        <w:t>,</w:t>
      </w:r>
      <w:r w:rsidRPr="00AD6501">
        <w:rPr>
          <w:rFonts w:ascii="Times New Roman" w:hAnsi="Times New Roman" w:cs="Times New Roman"/>
          <w:sz w:val="24"/>
          <w:szCs w:val="24"/>
        </w:rPr>
        <w:t xml:space="preserve"> however</w:t>
      </w:r>
      <w:r w:rsidR="00CB2AA8" w:rsidRPr="00AD6501">
        <w:rPr>
          <w:rFonts w:ascii="Times New Roman" w:hAnsi="Times New Roman" w:cs="Times New Roman"/>
          <w:sz w:val="24"/>
          <w:szCs w:val="24"/>
        </w:rPr>
        <w:t>,</w:t>
      </w:r>
      <w:r w:rsidRPr="00AD6501">
        <w:rPr>
          <w:rFonts w:ascii="Times New Roman" w:hAnsi="Times New Roman" w:cs="Times New Roman"/>
          <w:sz w:val="24"/>
          <w:szCs w:val="24"/>
        </w:rPr>
        <w:t xml:space="preserve"> contended that the retained amount constituted commission paid to each appellant by the local activity provider for the </w:t>
      </w:r>
      <w:r w:rsidR="002F2D50" w:rsidRPr="00AD6501">
        <w:rPr>
          <w:rFonts w:ascii="Times New Roman" w:hAnsi="Times New Roman" w:cs="Times New Roman"/>
          <w:sz w:val="24"/>
          <w:szCs w:val="24"/>
        </w:rPr>
        <w:t>referral</w:t>
      </w:r>
      <w:r w:rsidRPr="00AD6501">
        <w:rPr>
          <w:rFonts w:ascii="Times New Roman" w:hAnsi="Times New Roman" w:cs="Times New Roman"/>
          <w:sz w:val="24"/>
          <w:szCs w:val="24"/>
        </w:rPr>
        <w:t xml:space="preserve"> service of the paying tourist</w:t>
      </w:r>
      <w:r w:rsidR="002F2D50" w:rsidRPr="00AD6501">
        <w:rPr>
          <w:rFonts w:ascii="Times New Roman" w:hAnsi="Times New Roman" w:cs="Times New Roman"/>
          <w:sz w:val="24"/>
          <w:szCs w:val="24"/>
        </w:rPr>
        <w:t xml:space="preserve"> to the local activity provider in question. </w:t>
      </w:r>
      <w:r w:rsidR="000B2B77" w:rsidRPr="00AD6501">
        <w:rPr>
          <w:rFonts w:ascii="Times New Roman" w:hAnsi="Times New Roman" w:cs="Times New Roman"/>
          <w:sz w:val="24"/>
          <w:szCs w:val="24"/>
        </w:rPr>
        <w:t xml:space="preserve">The facts from which the disparate contentions arise are these.  </w:t>
      </w:r>
    </w:p>
    <w:p w:rsidR="0038203B" w:rsidRPr="00AD6501" w:rsidRDefault="000B2B77"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A tourist comes to the tours desk or as it was called by each appellant during the investigations, the activity desk, of each appellant. An employee specifically employed for the purpose by each appellant renders a service to the tourist of booking an activity provided by another local operator. The tourist either undertakes to pay or actually pays for the activity provided by the other local provider at that local provider’s going rate. The evidence of the sole witness established and confirmed the averments in the pleadings that the amount paid </w:t>
      </w:r>
      <w:r w:rsidR="00204844" w:rsidRPr="00AD6501">
        <w:rPr>
          <w:rFonts w:ascii="Times New Roman" w:hAnsi="Times New Roman" w:cs="Times New Roman"/>
          <w:sz w:val="24"/>
          <w:szCs w:val="24"/>
        </w:rPr>
        <w:t>w</w:t>
      </w:r>
      <w:r w:rsidR="0044299B" w:rsidRPr="00AD6501">
        <w:rPr>
          <w:rFonts w:ascii="Times New Roman" w:hAnsi="Times New Roman" w:cs="Times New Roman"/>
          <w:sz w:val="24"/>
          <w:szCs w:val="24"/>
        </w:rPr>
        <w:t>as the full charge of the local kindred operator</w:t>
      </w:r>
      <w:r w:rsidR="00204844" w:rsidRPr="00AD6501">
        <w:rPr>
          <w:rFonts w:ascii="Times New Roman" w:hAnsi="Times New Roman" w:cs="Times New Roman"/>
          <w:sz w:val="24"/>
          <w:szCs w:val="24"/>
        </w:rPr>
        <w:t xml:space="preserve">. </w:t>
      </w:r>
      <w:r w:rsidR="00323B89" w:rsidRPr="00AD6501">
        <w:rPr>
          <w:rFonts w:ascii="Times New Roman" w:hAnsi="Times New Roman" w:cs="Times New Roman"/>
          <w:sz w:val="24"/>
          <w:szCs w:val="24"/>
        </w:rPr>
        <w:t xml:space="preserve">He stressed the point, which Mr </w:t>
      </w:r>
      <w:r w:rsidR="00323B89" w:rsidRPr="00AD6501">
        <w:rPr>
          <w:rFonts w:ascii="Times New Roman" w:hAnsi="Times New Roman" w:cs="Times New Roman"/>
          <w:i/>
          <w:sz w:val="24"/>
          <w:szCs w:val="24"/>
        </w:rPr>
        <w:t>de Bourbon</w:t>
      </w:r>
      <w:r w:rsidR="00323B89" w:rsidRPr="00AD6501">
        <w:rPr>
          <w:rFonts w:ascii="Times New Roman" w:hAnsi="Times New Roman" w:cs="Times New Roman"/>
          <w:sz w:val="24"/>
          <w:szCs w:val="24"/>
        </w:rPr>
        <w:t xml:space="preserve"> was too eager to contend, that the activity desk employee provided the service </w:t>
      </w:r>
      <w:r w:rsidR="00A3509F" w:rsidRPr="00AD6501">
        <w:rPr>
          <w:rFonts w:ascii="Times New Roman" w:hAnsi="Times New Roman" w:cs="Times New Roman"/>
          <w:sz w:val="24"/>
          <w:szCs w:val="24"/>
        </w:rPr>
        <w:t xml:space="preserve">for a fee </w:t>
      </w:r>
      <w:r w:rsidR="00265714" w:rsidRPr="00AD6501">
        <w:rPr>
          <w:rFonts w:ascii="Times New Roman" w:hAnsi="Times New Roman" w:cs="Times New Roman"/>
          <w:sz w:val="24"/>
          <w:szCs w:val="24"/>
        </w:rPr>
        <w:t xml:space="preserve">solely </w:t>
      </w:r>
      <w:r w:rsidR="00A3509F" w:rsidRPr="00AD6501">
        <w:rPr>
          <w:rFonts w:ascii="Times New Roman" w:hAnsi="Times New Roman" w:cs="Times New Roman"/>
          <w:sz w:val="24"/>
          <w:szCs w:val="24"/>
        </w:rPr>
        <w:t xml:space="preserve">to the tourist </w:t>
      </w:r>
      <w:r w:rsidR="00323B89" w:rsidRPr="00AD6501">
        <w:rPr>
          <w:rFonts w:ascii="Times New Roman" w:hAnsi="Times New Roman" w:cs="Times New Roman"/>
          <w:sz w:val="24"/>
          <w:szCs w:val="24"/>
        </w:rPr>
        <w:t xml:space="preserve">and not to the other local activity provider. </w:t>
      </w:r>
      <w:r w:rsidR="00A74164" w:rsidRPr="00AD6501">
        <w:rPr>
          <w:rFonts w:ascii="Times New Roman" w:hAnsi="Times New Roman" w:cs="Times New Roman"/>
          <w:sz w:val="24"/>
          <w:szCs w:val="24"/>
        </w:rPr>
        <w:t>He ho</w:t>
      </w:r>
      <w:r w:rsidR="00A3509F" w:rsidRPr="00AD6501">
        <w:rPr>
          <w:rFonts w:ascii="Times New Roman" w:hAnsi="Times New Roman" w:cs="Times New Roman"/>
          <w:sz w:val="24"/>
          <w:szCs w:val="24"/>
        </w:rPr>
        <w:t>wever, reluctantly conceded</w:t>
      </w:r>
      <w:r w:rsidR="00A74164" w:rsidRPr="00AD6501">
        <w:rPr>
          <w:rFonts w:ascii="Times New Roman" w:hAnsi="Times New Roman" w:cs="Times New Roman"/>
          <w:sz w:val="24"/>
          <w:szCs w:val="24"/>
        </w:rPr>
        <w:t xml:space="preserve"> the </w:t>
      </w:r>
      <w:r w:rsidR="00A3509F" w:rsidRPr="00AD6501">
        <w:rPr>
          <w:rFonts w:ascii="Times New Roman" w:hAnsi="Times New Roman" w:cs="Times New Roman"/>
          <w:sz w:val="24"/>
          <w:szCs w:val="24"/>
        </w:rPr>
        <w:t xml:space="preserve">obvious fact that the </w:t>
      </w:r>
      <w:r w:rsidR="00A74164" w:rsidRPr="00AD6501">
        <w:rPr>
          <w:rFonts w:ascii="Times New Roman" w:hAnsi="Times New Roman" w:cs="Times New Roman"/>
          <w:sz w:val="24"/>
          <w:szCs w:val="24"/>
        </w:rPr>
        <w:t>desk activity employee helped the</w:t>
      </w:r>
      <w:r w:rsidR="00A3509F" w:rsidRPr="00AD6501">
        <w:rPr>
          <w:rFonts w:ascii="Times New Roman" w:hAnsi="Times New Roman" w:cs="Times New Roman"/>
          <w:sz w:val="24"/>
          <w:szCs w:val="24"/>
        </w:rPr>
        <w:t xml:space="preserve"> third party boost its clientele base and bottom line. The </w:t>
      </w:r>
      <w:r w:rsidR="00520D6A" w:rsidRPr="00AD6501">
        <w:rPr>
          <w:rFonts w:ascii="Times New Roman" w:hAnsi="Times New Roman" w:cs="Times New Roman"/>
          <w:sz w:val="24"/>
          <w:szCs w:val="24"/>
        </w:rPr>
        <w:t xml:space="preserve">appellants alleged that the </w:t>
      </w:r>
      <w:r w:rsidR="00A3509F" w:rsidRPr="00AD6501">
        <w:rPr>
          <w:rFonts w:ascii="Times New Roman" w:hAnsi="Times New Roman" w:cs="Times New Roman"/>
          <w:sz w:val="24"/>
          <w:szCs w:val="24"/>
        </w:rPr>
        <w:t xml:space="preserve">fee </w:t>
      </w:r>
      <w:r w:rsidR="00D825FB" w:rsidRPr="00AD6501">
        <w:rPr>
          <w:rFonts w:ascii="Times New Roman" w:hAnsi="Times New Roman" w:cs="Times New Roman"/>
          <w:sz w:val="24"/>
          <w:szCs w:val="24"/>
        </w:rPr>
        <w:t>catered for the cost of running the activity desk</w:t>
      </w:r>
      <w:r w:rsidR="0038203B" w:rsidRPr="00AD6501">
        <w:rPr>
          <w:rFonts w:ascii="Times New Roman" w:hAnsi="Times New Roman" w:cs="Times New Roman"/>
          <w:sz w:val="24"/>
          <w:szCs w:val="24"/>
        </w:rPr>
        <w:t xml:space="preserve">. </w:t>
      </w:r>
      <w:r w:rsidR="00A3509F" w:rsidRPr="00AD6501">
        <w:rPr>
          <w:rFonts w:ascii="Times New Roman" w:hAnsi="Times New Roman" w:cs="Times New Roman"/>
          <w:sz w:val="24"/>
          <w:szCs w:val="24"/>
        </w:rPr>
        <w:t xml:space="preserve">The tourist </w:t>
      </w:r>
      <w:r w:rsidR="00F05126" w:rsidRPr="00AD6501">
        <w:rPr>
          <w:rFonts w:ascii="Times New Roman" w:hAnsi="Times New Roman" w:cs="Times New Roman"/>
          <w:sz w:val="24"/>
          <w:szCs w:val="24"/>
        </w:rPr>
        <w:t xml:space="preserve">was invoiced by the appellant </w:t>
      </w:r>
      <w:r w:rsidR="00A3509F" w:rsidRPr="00AD6501">
        <w:rPr>
          <w:rFonts w:ascii="Times New Roman" w:hAnsi="Times New Roman" w:cs="Times New Roman"/>
          <w:sz w:val="24"/>
          <w:szCs w:val="24"/>
        </w:rPr>
        <w:t xml:space="preserve">for the activity at the going rate </w:t>
      </w:r>
      <w:r w:rsidR="00F05126" w:rsidRPr="00AD6501">
        <w:rPr>
          <w:rFonts w:ascii="Times New Roman" w:hAnsi="Times New Roman" w:cs="Times New Roman"/>
          <w:sz w:val="24"/>
          <w:szCs w:val="24"/>
        </w:rPr>
        <w:t>charged by</w:t>
      </w:r>
      <w:r w:rsidR="00A3509F" w:rsidRPr="00AD6501">
        <w:rPr>
          <w:rFonts w:ascii="Times New Roman" w:hAnsi="Times New Roman" w:cs="Times New Roman"/>
          <w:sz w:val="24"/>
          <w:szCs w:val="24"/>
        </w:rPr>
        <w:t xml:space="preserve"> </w:t>
      </w:r>
      <w:r w:rsidR="00F05126" w:rsidRPr="00AD6501">
        <w:rPr>
          <w:rFonts w:ascii="Times New Roman" w:hAnsi="Times New Roman" w:cs="Times New Roman"/>
          <w:sz w:val="24"/>
          <w:szCs w:val="24"/>
        </w:rPr>
        <w:t>the third party</w:t>
      </w:r>
      <w:r w:rsidR="00A3509F" w:rsidRPr="00AD6501">
        <w:rPr>
          <w:rFonts w:ascii="Times New Roman" w:hAnsi="Times New Roman" w:cs="Times New Roman"/>
          <w:sz w:val="24"/>
          <w:szCs w:val="24"/>
        </w:rPr>
        <w:t xml:space="preserve">. He received a voucher from the appellant, which he used to access the activity. </w:t>
      </w:r>
      <w:r w:rsidR="005B2F44" w:rsidRPr="00AD6501">
        <w:rPr>
          <w:rFonts w:ascii="Times New Roman" w:hAnsi="Times New Roman" w:cs="Times New Roman"/>
          <w:sz w:val="24"/>
          <w:szCs w:val="24"/>
        </w:rPr>
        <w:t>The appellant did not issue any invoice to the activity provider. However, at the end of each</w:t>
      </w:r>
      <w:r w:rsidR="00A3509F" w:rsidRPr="00AD6501">
        <w:rPr>
          <w:rFonts w:ascii="Times New Roman" w:hAnsi="Times New Roman" w:cs="Times New Roman"/>
          <w:sz w:val="24"/>
          <w:szCs w:val="24"/>
        </w:rPr>
        <w:t xml:space="preserve"> month, the third party </w:t>
      </w:r>
      <w:r w:rsidR="00CC524F" w:rsidRPr="00AD6501">
        <w:rPr>
          <w:rFonts w:ascii="Times New Roman" w:hAnsi="Times New Roman" w:cs="Times New Roman"/>
          <w:sz w:val="24"/>
          <w:szCs w:val="24"/>
        </w:rPr>
        <w:t>invoice</w:t>
      </w:r>
      <w:r w:rsidR="00BB7015" w:rsidRPr="00AD6501">
        <w:rPr>
          <w:rFonts w:ascii="Times New Roman" w:hAnsi="Times New Roman" w:cs="Times New Roman"/>
          <w:sz w:val="24"/>
          <w:szCs w:val="24"/>
        </w:rPr>
        <w:t>d</w:t>
      </w:r>
      <w:r w:rsidR="00CC524F" w:rsidRPr="00AD6501">
        <w:rPr>
          <w:rFonts w:ascii="Times New Roman" w:hAnsi="Times New Roman" w:cs="Times New Roman"/>
          <w:sz w:val="24"/>
          <w:szCs w:val="24"/>
        </w:rPr>
        <w:t xml:space="preserve"> the</w:t>
      </w:r>
      <w:r w:rsidR="00A3509F" w:rsidRPr="00AD6501">
        <w:rPr>
          <w:rFonts w:ascii="Times New Roman" w:hAnsi="Times New Roman" w:cs="Times New Roman"/>
          <w:sz w:val="24"/>
          <w:szCs w:val="24"/>
        </w:rPr>
        <w:t xml:space="preserve"> appellant</w:t>
      </w:r>
      <w:r w:rsidR="0044299B" w:rsidRPr="00AD6501">
        <w:rPr>
          <w:rFonts w:ascii="Times New Roman" w:hAnsi="Times New Roman" w:cs="Times New Roman"/>
          <w:sz w:val="24"/>
          <w:szCs w:val="24"/>
        </w:rPr>
        <w:t xml:space="preserve"> at the net effective rate and contrary to Mr </w:t>
      </w:r>
      <w:r w:rsidR="0044299B" w:rsidRPr="00AD6501">
        <w:rPr>
          <w:rFonts w:ascii="Times New Roman" w:hAnsi="Times New Roman" w:cs="Times New Roman"/>
          <w:i/>
          <w:sz w:val="24"/>
          <w:szCs w:val="24"/>
        </w:rPr>
        <w:t>de Bourbon’s</w:t>
      </w:r>
      <w:r w:rsidR="0044299B" w:rsidRPr="00AD6501">
        <w:rPr>
          <w:rFonts w:ascii="Times New Roman" w:hAnsi="Times New Roman" w:cs="Times New Roman"/>
          <w:sz w:val="24"/>
          <w:szCs w:val="24"/>
        </w:rPr>
        <w:t xml:space="preserve"> contention in the additional </w:t>
      </w:r>
      <w:r w:rsidR="00997234" w:rsidRPr="00AD6501">
        <w:rPr>
          <w:rFonts w:ascii="Times New Roman" w:hAnsi="Times New Roman" w:cs="Times New Roman"/>
          <w:sz w:val="24"/>
          <w:szCs w:val="24"/>
        </w:rPr>
        <w:t>heads;</w:t>
      </w:r>
      <w:r w:rsidR="0044299B" w:rsidRPr="00AD6501">
        <w:rPr>
          <w:rFonts w:ascii="Times New Roman" w:hAnsi="Times New Roman" w:cs="Times New Roman"/>
          <w:sz w:val="24"/>
          <w:szCs w:val="24"/>
        </w:rPr>
        <w:t xml:space="preserve"> the local kindred operator did not invoice the tourist through the appellant. </w:t>
      </w:r>
      <w:r w:rsidR="00A3509F" w:rsidRPr="00AD6501">
        <w:rPr>
          <w:rFonts w:ascii="Times New Roman" w:hAnsi="Times New Roman" w:cs="Times New Roman"/>
          <w:sz w:val="24"/>
          <w:szCs w:val="24"/>
        </w:rPr>
        <w:t xml:space="preserve"> </w:t>
      </w:r>
      <w:r w:rsidR="0044299B" w:rsidRPr="00AD6501">
        <w:rPr>
          <w:rFonts w:ascii="Times New Roman" w:hAnsi="Times New Roman" w:cs="Times New Roman"/>
          <w:sz w:val="24"/>
          <w:szCs w:val="24"/>
        </w:rPr>
        <w:t xml:space="preserve">The appellant retained the difference. </w:t>
      </w:r>
    </w:p>
    <w:p w:rsidR="00E85B1F" w:rsidRPr="00AD6501" w:rsidRDefault="00E85B1F"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sole witness gave most of his evidence very well. He was generally a credible witness. There were, however, some disquieting features in his testimony. He refused to accept against all reason that the retained amount constitutes a fee, preferring to call it Tours Desk Revenue. The probabilities, as I will shortly demonstrate, were heavily tilted against his </w:t>
      </w:r>
      <w:r w:rsidRPr="00AD6501">
        <w:rPr>
          <w:rFonts w:ascii="Times New Roman" w:hAnsi="Times New Roman" w:cs="Times New Roman"/>
          <w:sz w:val="24"/>
          <w:szCs w:val="24"/>
        </w:rPr>
        <w:lastRenderedPageBreak/>
        <w:t xml:space="preserve">identification of the retained income. </w:t>
      </w:r>
      <w:r w:rsidR="00E6710F" w:rsidRPr="00AD6501">
        <w:rPr>
          <w:rFonts w:ascii="Times New Roman" w:hAnsi="Times New Roman" w:cs="Times New Roman"/>
          <w:sz w:val="24"/>
          <w:szCs w:val="24"/>
        </w:rPr>
        <w:t xml:space="preserve">Those probabilities tend to show that the appellants “received” the retention as payment for the services they rendered to the local kindred operator rather than to the tourist. </w:t>
      </w:r>
    </w:p>
    <w:p w:rsidR="002862A1" w:rsidRPr="00AD6501" w:rsidRDefault="002862A1" w:rsidP="00B57DE5">
      <w:pPr>
        <w:spacing w:after="0" w:line="360" w:lineRule="auto"/>
        <w:ind w:firstLine="720"/>
        <w:jc w:val="both"/>
        <w:rPr>
          <w:rFonts w:ascii="Times New Roman" w:hAnsi="Times New Roman" w:cs="Times New Roman"/>
          <w:i/>
          <w:sz w:val="24"/>
          <w:szCs w:val="24"/>
        </w:rPr>
      </w:pPr>
      <w:r w:rsidRPr="00AD6501">
        <w:rPr>
          <w:rFonts w:ascii="Times New Roman" w:hAnsi="Times New Roman" w:cs="Times New Roman"/>
          <w:i/>
          <w:sz w:val="24"/>
          <w:szCs w:val="24"/>
        </w:rPr>
        <w:t>The issues</w:t>
      </w:r>
    </w:p>
    <w:p w:rsidR="002862A1" w:rsidRPr="00AD6501" w:rsidRDefault="002862A1" w:rsidP="00B57DE5">
      <w:pPr>
        <w:spacing w:after="0" w:line="360" w:lineRule="auto"/>
        <w:ind w:firstLine="360"/>
        <w:jc w:val="both"/>
        <w:rPr>
          <w:rFonts w:ascii="Times New Roman" w:hAnsi="Times New Roman" w:cs="Times New Roman"/>
          <w:sz w:val="24"/>
          <w:szCs w:val="24"/>
        </w:rPr>
      </w:pPr>
      <w:r w:rsidRPr="00AD6501">
        <w:rPr>
          <w:rFonts w:ascii="Times New Roman" w:hAnsi="Times New Roman" w:cs="Times New Roman"/>
          <w:sz w:val="24"/>
          <w:szCs w:val="24"/>
        </w:rPr>
        <w:t>The</w:t>
      </w:r>
      <w:r w:rsidRPr="00AD6501">
        <w:rPr>
          <w:rFonts w:ascii="Times New Roman" w:hAnsi="Times New Roman" w:cs="Times New Roman"/>
          <w:b/>
          <w:sz w:val="24"/>
          <w:szCs w:val="24"/>
        </w:rPr>
        <w:t xml:space="preserve"> </w:t>
      </w:r>
      <w:r w:rsidRPr="00AD6501">
        <w:rPr>
          <w:rFonts w:ascii="Times New Roman" w:hAnsi="Times New Roman" w:cs="Times New Roman"/>
          <w:sz w:val="24"/>
          <w:szCs w:val="24"/>
        </w:rPr>
        <w:t>four issues for determination are:</w:t>
      </w:r>
    </w:p>
    <w:p w:rsidR="002862A1" w:rsidRPr="00AD6501" w:rsidRDefault="002862A1" w:rsidP="00AD6501">
      <w:pPr>
        <w:pStyle w:val="ListParagraph"/>
        <w:numPr>
          <w:ilvl w:val="0"/>
          <w:numId w:val="1"/>
        </w:num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Whether the procedure by which the appellants take bookings for foreign tourists to utilise facilities not offered by the appellants themselves, but by third parties, thereby enabling those foreign tourists to utilise such third- party facilities, means that as a matter of law each appellant is a service provider to those third party entities which have such facilities</w:t>
      </w:r>
      <w:r w:rsidR="006A5E18">
        <w:rPr>
          <w:rFonts w:ascii="Times New Roman" w:hAnsi="Times New Roman" w:cs="Times New Roman"/>
          <w:sz w:val="24"/>
          <w:szCs w:val="24"/>
        </w:rPr>
        <w:t>.</w:t>
      </w:r>
    </w:p>
    <w:p w:rsidR="002862A1" w:rsidRPr="00AD6501" w:rsidRDefault="002862A1" w:rsidP="00AD6501">
      <w:pPr>
        <w:pStyle w:val="ListParagraph"/>
        <w:numPr>
          <w:ilvl w:val="0"/>
          <w:numId w:val="1"/>
        </w:num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Whether the actions of each appellant constitute the rendering of a service, and if so, whether those services were rendered to the foreign tourist or to the </w:t>
      </w:r>
      <w:r w:rsidR="00890E3E" w:rsidRPr="00AD6501">
        <w:rPr>
          <w:rFonts w:ascii="Times New Roman" w:hAnsi="Times New Roman" w:cs="Times New Roman"/>
          <w:sz w:val="24"/>
          <w:szCs w:val="24"/>
        </w:rPr>
        <w:t>provider of</w:t>
      </w:r>
      <w:r w:rsidRPr="00AD6501">
        <w:rPr>
          <w:rFonts w:ascii="Times New Roman" w:hAnsi="Times New Roman" w:cs="Times New Roman"/>
          <w:sz w:val="24"/>
          <w:szCs w:val="24"/>
        </w:rPr>
        <w:t xml:space="preserve"> the activities in Zimbabwe</w:t>
      </w:r>
      <w:r w:rsidR="006A5E18">
        <w:rPr>
          <w:rFonts w:ascii="Times New Roman" w:hAnsi="Times New Roman" w:cs="Times New Roman"/>
          <w:sz w:val="24"/>
          <w:szCs w:val="24"/>
        </w:rPr>
        <w:t>.</w:t>
      </w:r>
    </w:p>
    <w:p w:rsidR="002862A1" w:rsidRPr="00AD6501" w:rsidRDefault="002862A1" w:rsidP="00AD6501">
      <w:pPr>
        <w:pStyle w:val="ListParagraph"/>
        <w:numPr>
          <w:ilvl w:val="0"/>
          <w:numId w:val="1"/>
        </w:num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Whether the difference between the amount paid by the tourist to each appellant and that paid by each of the appellant to the provider of the activities, which difference is retained by the appellants is vatable</w:t>
      </w:r>
      <w:r w:rsidR="006A5E18">
        <w:rPr>
          <w:rFonts w:ascii="Times New Roman" w:hAnsi="Times New Roman" w:cs="Times New Roman"/>
          <w:sz w:val="24"/>
          <w:szCs w:val="24"/>
        </w:rPr>
        <w:t>.</w:t>
      </w:r>
    </w:p>
    <w:p w:rsidR="002862A1" w:rsidRPr="00AD6501" w:rsidRDefault="002862A1" w:rsidP="00AD6501">
      <w:pPr>
        <w:pStyle w:val="ListParagraph"/>
        <w:numPr>
          <w:ilvl w:val="0"/>
          <w:numId w:val="1"/>
        </w:num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Whether in the circumstances of this case the penalty imposed was justified, and whether or not the penalty should be waived in full. </w:t>
      </w:r>
    </w:p>
    <w:p w:rsidR="00FB284D" w:rsidRPr="00AD6501" w:rsidRDefault="00FB284D" w:rsidP="00B57DE5">
      <w:pPr>
        <w:spacing w:after="0" w:line="360" w:lineRule="auto"/>
        <w:ind w:firstLine="360"/>
        <w:jc w:val="both"/>
        <w:rPr>
          <w:rFonts w:ascii="Times New Roman" w:hAnsi="Times New Roman" w:cs="Times New Roman"/>
          <w:i/>
          <w:sz w:val="24"/>
          <w:szCs w:val="24"/>
        </w:rPr>
      </w:pPr>
      <w:r w:rsidRPr="00AD6501">
        <w:rPr>
          <w:rFonts w:ascii="Times New Roman" w:hAnsi="Times New Roman" w:cs="Times New Roman"/>
          <w:i/>
          <w:sz w:val="24"/>
          <w:szCs w:val="24"/>
        </w:rPr>
        <w:t>The determination of the issues</w:t>
      </w:r>
    </w:p>
    <w:p w:rsidR="002862A1" w:rsidRPr="00E866D8" w:rsidRDefault="002862A1" w:rsidP="00B57DE5">
      <w:pPr>
        <w:spacing w:after="0" w:line="360" w:lineRule="auto"/>
        <w:ind w:firstLine="360"/>
        <w:jc w:val="both"/>
        <w:rPr>
          <w:rFonts w:ascii="Times New Roman" w:hAnsi="Times New Roman" w:cs="Times New Roman"/>
          <w:i/>
          <w:sz w:val="24"/>
          <w:szCs w:val="24"/>
        </w:rPr>
      </w:pPr>
      <w:r w:rsidRPr="00E866D8">
        <w:rPr>
          <w:rFonts w:ascii="Times New Roman" w:hAnsi="Times New Roman" w:cs="Times New Roman"/>
          <w:i/>
          <w:sz w:val="24"/>
          <w:szCs w:val="24"/>
        </w:rPr>
        <w:t>The burden of proof</w:t>
      </w:r>
    </w:p>
    <w:p w:rsidR="002862A1" w:rsidRPr="00AD6501" w:rsidRDefault="002862A1" w:rsidP="00B57DE5">
      <w:pPr>
        <w:spacing w:after="0" w:line="360" w:lineRule="auto"/>
        <w:ind w:firstLine="360"/>
        <w:jc w:val="both"/>
        <w:rPr>
          <w:rFonts w:ascii="Times New Roman" w:hAnsi="Times New Roman" w:cs="Times New Roman"/>
          <w:sz w:val="24"/>
          <w:szCs w:val="24"/>
        </w:rPr>
      </w:pPr>
      <w:r w:rsidRPr="00AD6501">
        <w:rPr>
          <w:rFonts w:ascii="Times New Roman" w:hAnsi="Times New Roman" w:cs="Times New Roman"/>
          <w:sz w:val="24"/>
          <w:szCs w:val="24"/>
        </w:rPr>
        <w:t xml:space="preserve">It was common cause that the burden of proof in each of the four issues raised on the merits lay on the appellants to show on a balance of probabilities that the Commissioner wrongly </w:t>
      </w:r>
      <w:r w:rsidR="00A12C34" w:rsidRPr="00AD6501">
        <w:rPr>
          <w:rFonts w:ascii="Times New Roman" w:hAnsi="Times New Roman" w:cs="Times New Roman"/>
          <w:sz w:val="24"/>
          <w:szCs w:val="24"/>
        </w:rPr>
        <w:t>decided them against each appellant.</w:t>
      </w:r>
      <w:r w:rsidRPr="00AD6501">
        <w:rPr>
          <w:rFonts w:ascii="Times New Roman" w:hAnsi="Times New Roman" w:cs="Times New Roman"/>
          <w:sz w:val="24"/>
          <w:szCs w:val="24"/>
        </w:rPr>
        <w:t xml:space="preserve"> This is clearly set out in s 37 of the VAT Act</w:t>
      </w:r>
      <w:r w:rsidR="001032B1" w:rsidRPr="00AD6501">
        <w:rPr>
          <w:rFonts w:ascii="Times New Roman" w:hAnsi="Times New Roman" w:cs="Times New Roman"/>
          <w:sz w:val="24"/>
          <w:szCs w:val="24"/>
        </w:rPr>
        <w:t xml:space="preserve">, which, in relevant, </w:t>
      </w:r>
      <w:r w:rsidRPr="00AD6501">
        <w:rPr>
          <w:rFonts w:ascii="Times New Roman" w:hAnsi="Times New Roman" w:cs="Times New Roman"/>
          <w:sz w:val="24"/>
          <w:szCs w:val="24"/>
        </w:rPr>
        <w:t>states:</w:t>
      </w:r>
    </w:p>
    <w:p w:rsidR="002862A1" w:rsidRPr="00B57DE5" w:rsidRDefault="002862A1" w:rsidP="00B57DE5">
      <w:pPr>
        <w:autoSpaceDE w:val="0"/>
        <w:autoSpaceDN w:val="0"/>
        <w:adjustRightInd w:val="0"/>
        <w:spacing w:after="0" w:line="240" w:lineRule="auto"/>
        <w:jc w:val="both"/>
        <w:rPr>
          <w:rFonts w:ascii="Times New Roman" w:hAnsi="Times New Roman" w:cs="Times New Roman"/>
          <w:b/>
          <w:bCs/>
        </w:rPr>
      </w:pPr>
      <w:r w:rsidRPr="00AD6501">
        <w:rPr>
          <w:rFonts w:ascii="Times New Roman" w:hAnsi="Times New Roman" w:cs="Times New Roman"/>
          <w:sz w:val="24"/>
          <w:szCs w:val="24"/>
        </w:rPr>
        <w:tab/>
        <w:t>“</w:t>
      </w:r>
      <w:r w:rsidRPr="00B57DE5">
        <w:rPr>
          <w:rFonts w:ascii="Times New Roman" w:hAnsi="Times New Roman" w:cs="Times New Roman"/>
          <w:b/>
          <w:bCs/>
        </w:rPr>
        <w:t>37 Burden of proof</w:t>
      </w:r>
    </w:p>
    <w:p w:rsidR="002862A1" w:rsidRDefault="002862A1" w:rsidP="00B57DE5">
      <w:pPr>
        <w:autoSpaceDE w:val="0"/>
        <w:autoSpaceDN w:val="0"/>
        <w:adjustRightInd w:val="0"/>
        <w:spacing w:after="0" w:line="240" w:lineRule="auto"/>
        <w:ind w:left="720"/>
        <w:jc w:val="both"/>
        <w:rPr>
          <w:rFonts w:ascii="Times New Roman" w:hAnsi="Times New Roman" w:cs="Times New Roman"/>
        </w:rPr>
      </w:pPr>
      <w:r w:rsidRPr="00B57DE5">
        <w:rPr>
          <w:rFonts w:ascii="Times New Roman" w:hAnsi="Times New Roman" w:cs="Times New Roman"/>
        </w:rPr>
        <w:t xml:space="preserve">The </w:t>
      </w:r>
      <w:r w:rsidR="001032B1" w:rsidRPr="00B57DE5">
        <w:rPr>
          <w:rFonts w:ascii="Times New Roman" w:hAnsi="Times New Roman" w:cs="Times New Roman"/>
        </w:rPr>
        <w:t>burden of proof that any supply……</w:t>
      </w:r>
      <w:r w:rsidRPr="00B57DE5">
        <w:rPr>
          <w:rFonts w:ascii="Times New Roman" w:hAnsi="Times New Roman" w:cs="Times New Roman"/>
        </w:rPr>
        <w:t xml:space="preserve"> </w:t>
      </w:r>
      <w:r w:rsidR="001032B1" w:rsidRPr="00B57DE5">
        <w:rPr>
          <w:rFonts w:ascii="Times New Roman" w:hAnsi="Times New Roman" w:cs="Times New Roman"/>
        </w:rPr>
        <w:t xml:space="preserve">is </w:t>
      </w:r>
      <w:r w:rsidRPr="00B57DE5">
        <w:rPr>
          <w:rFonts w:ascii="Times New Roman" w:hAnsi="Times New Roman" w:cs="Times New Roman"/>
        </w:rPr>
        <w:t xml:space="preserve">not liable to any tax chargeable under this Act or is subject to tax at the rate of zero </w:t>
      </w:r>
      <w:r w:rsidRPr="00B57DE5">
        <w:rPr>
          <w:rFonts w:ascii="Times New Roman" w:hAnsi="Times New Roman" w:cs="Times New Roman"/>
          <w:i/>
          <w:iCs/>
        </w:rPr>
        <w:t xml:space="preserve">per centum </w:t>
      </w:r>
      <w:r w:rsidR="001032B1" w:rsidRPr="00B57DE5">
        <w:rPr>
          <w:rFonts w:ascii="Times New Roman" w:hAnsi="Times New Roman" w:cs="Times New Roman"/>
          <w:i/>
          <w:iCs/>
        </w:rPr>
        <w:t>……….</w:t>
      </w:r>
      <w:r w:rsidRPr="00B57DE5">
        <w:rPr>
          <w:rFonts w:ascii="Times New Roman" w:hAnsi="Times New Roman" w:cs="Times New Roman"/>
        </w:rPr>
        <w:t xml:space="preserve">shall be upon the person claiming such exemption, non-liability, rate of zero </w:t>
      </w:r>
      <w:r w:rsidRPr="00B57DE5">
        <w:rPr>
          <w:rFonts w:ascii="Times New Roman" w:hAnsi="Times New Roman" w:cs="Times New Roman"/>
          <w:i/>
          <w:iCs/>
        </w:rPr>
        <w:t>per</w:t>
      </w:r>
      <w:r w:rsidRPr="00B57DE5">
        <w:rPr>
          <w:rFonts w:ascii="Times New Roman" w:hAnsi="Times New Roman" w:cs="Times New Roman"/>
        </w:rPr>
        <w:t xml:space="preserve"> </w:t>
      </w:r>
      <w:r w:rsidRPr="00B57DE5">
        <w:rPr>
          <w:rFonts w:ascii="Times New Roman" w:hAnsi="Times New Roman" w:cs="Times New Roman"/>
          <w:i/>
          <w:iCs/>
        </w:rPr>
        <w:t>centum</w:t>
      </w:r>
      <w:r w:rsidRPr="00B57DE5">
        <w:rPr>
          <w:rFonts w:ascii="Times New Roman" w:hAnsi="Times New Roman" w:cs="Times New Roman"/>
        </w:rPr>
        <w:t xml:space="preserve">, </w:t>
      </w:r>
      <w:r w:rsidR="001032B1" w:rsidRPr="00B57DE5">
        <w:rPr>
          <w:rFonts w:ascii="Times New Roman" w:hAnsi="Times New Roman" w:cs="Times New Roman"/>
        </w:rPr>
        <w:t>…….</w:t>
      </w:r>
      <w:r w:rsidRPr="00B57DE5">
        <w:rPr>
          <w:rFonts w:ascii="Times New Roman" w:hAnsi="Times New Roman" w:cs="Times New Roman"/>
        </w:rPr>
        <w:t xml:space="preserve"> and upon the hearing of any appeal from any decision of the Commissioner, the decision shall not be reversed or altered unless it is shown by the appellant that the decision is wrong.”</w:t>
      </w:r>
    </w:p>
    <w:p w:rsidR="00B57DE5" w:rsidRPr="00B57DE5" w:rsidRDefault="00B57DE5" w:rsidP="00B57DE5">
      <w:pPr>
        <w:autoSpaceDE w:val="0"/>
        <w:autoSpaceDN w:val="0"/>
        <w:adjustRightInd w:val="0"/>
        <w:spacing w:after="0" w:line="240" w:lineRule="auto"/>
        <w:ind w:left="720"/>
        <w:jc w:val="both"/>
        <w:rPr>
          <w:rFonts w:ascii="Times New Roman" w:hAnsi="Times New Roman" w:cs="Times New Roman"/>
        </w:rPr>
      </w:pPr>
    </w:p>
    <w:p w:rsidR="002862A1" w:rsidRPr="00AD6501" w:rsidRDefault="002862A1" w:rsidP="000346AB">
      <w:pPr>
        <w:spacing w:after="0" w:line="240" w:lineRule="auto"/>
        <w:jc w:val="both"/>
        <w:rPr>
          <w:rFonts w:ascii="Times New Roman" w:hAnsi="Times New Roman" w:cs="Times New Roman"/>
          <w:i/>
          <w:sz w:val="24"/>
          <w:szCs w:val="24"/>
        </w:rPr>
      </w:pPr>
      <w:r w:rsidRPr="00AD6501">
        <w:rPr>
          <w:rFonts w:ascii="Times New Roman" w:hAnsi="Times New Roman" w:cs="Times New Roman"/>
          <w:i/>
          <w:sz w:val="24"/>
          <w:szCs w:val="24"/>
        </w:rPr>
        <w:t>Whether the procedure by which the appellants take bookings for foreign tourists to utilise facilities not offered by the appellants themselves, but by third parties, thereby enabling those foreign tourists to utilise such third- party facilities, means that as a matter of law each appellant is a service provider to those third party entities which have such facilities</w:t>
      </w:r>
    </w:p>
    <w:p w:rsidR="000B2B77" w:rsidRPr="00AD6501" w:rsidRDefault="00A3509F"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lastRenderedPageBreak/>
        <w:t xml:space="preserve">The sole witness categorically stated that the tourist who merely made an enquiry </w:t>
      </w:r>
      <w:r w:rsidR="00EA4EBD" w:rsidRPr="00AD6501">
        <w:rPr>
          <w:rFonts w:ascii="Times New Roman" w:hAnsi="Times New Roman" w:cs="Times New Roman"/>
          <w:sz w:val="24"/>
          <w:szCs w:val="24"/>
        </w:rPr>
        <w:t xml:space="preserve">or had a booking made for him cancelled was not charged any fee for that kind of service rendered to him by the activity desk employee. He was only charged a fee on taking up the activity provided by the third party. </w:t>
      </w:r>
      <w:r w:rsidR="002A4404" w:rsidRPr="00AD6501">
        <w:rPr>
          <w:rFonts w:ascii="Times New Roman" w:hAnsi="Times New Roman" w:cs="Times New Roman"/>
          <w:sz w:val="24"/>
          <w:szCs w:val="24"/>
        </w:rPr>
        <w:t xml:space="preserve">It was to these retentions that the respondent assessed for value added tax. </w:t>
      </w:r>
      <w:r w:rsidR="00707358" w:rsidRPr="00AD6501">
        <w:rPr>
          <w:rFonts w:ascii="Times New Roman" w:hAnsi="Times New Roman" w:cs="Times New Roman"/>
          <w:sz w:val="24"/>
          <w:szCs w:val="24"/>
        </w:rPr>
        <w:t xml:space="preserve">I am satisfied, for two reasons that the retention constituted payment to each of the appellants by the third party. The first is that the retained amount constituted a diminution of the income of the third party and was in substance a prepayment by the third party to each appellant. The second was that it was only paid from the amount paid by a tourist who undertook the activity provided by the third </w:t>
      </w:r>
      <w:r w:rsidR="00A12C34" w:rsidRPr="00AD6501">
        <w:rPr>
          <w:rFonts w:ascii="Times New Roman" w:hAnsi="Times New Roman" w:cs="Times New Roman"/>
          <w:sz w:val="24"/>
          <w:szCs w:val="24"/>
        </w:rPr>
        <w:t xml:space="preserve">party </w:t>
      </w:r>
      <w:r w:rsidR="00707358" w:rsidRPr="00AD6501">
        <w:rPr>
          <w:rFonts w:ascii="Times New Roman" w:hAnsi="Times New Roman" w:cs="Times New Roman"/>
          <w:sz w:val="24"/>
          <w:szCs w:val="24"/>
        </w:rPr>
        <w:t xml:space="preserve">and not by a tourist who made enquiries or </w:t>
      </w:r>
      <w:r w:rsidR="00C875B1" w:rsidRPr="00AD6501">
        <w:rPr>
          <w:rFonts w:ascii="Times New Roman" w:hAnsi="Times New Roman" w:cs="Times New Roman"/>
          <w:sz w:val="24"/>
          <w:szCs w:val="24"/>
        </w:rPr>
        <w:t>even a tourist</w:t>
      </w:r>
      <w:r w:rsidR="00707358" w:rsidRPr="00AD6501">
        <w:rPr>
          <w:rFonts w:ascii="Times New Roman" w:hAnsi="Times New Roman" w:cs="Times New Roman"/>
          <w:sz w:val="24"/>
          <w:szCs w:val="24"/>
        </w:rPr>
        <w:t xml:space="preserve"> who </w:t>
      </w:r>
      <w:r w:rsidR="00C875B1" w:rsidRPr="00AD6501">
        <w:rPr>
          <w:rFonts w:ascii="Times New Roman" w:hAnsi="Times New Roman" w:cs="Times New Roman"/>
          <w:sz w:val="24"/>
          <w:szCs w:val="24"/>
        </w:rPr>
        <w:t xml:space="preserve">cancelled the activity which had been booked for him. In my view, if payment was for the running costs of the activity desk, then such a tourist ought to have been charged a fee for the aborted service </w:t>
      </w:r>
      <w:r w:rsidR="00EC246B" w:rsidRPr="00AD6501">
        <w:rPr>
          <w:rFonts w:ascii="Times New Roman" w:hAnsi="Times New Roman" w:cs="Times New Roman"/>
          <w:sz w:val="24"/>
          <w:szCs w:val="24"/>
        </w:rPr>
        <w:t xml:space="preserve">rendered to him or her </w:t>
      </w:r>
      <w:r w:rsidR="00C875B1" w:rsidRPr="00AD6501">
        <w:rPr>
          <w:rFonts w:ascii="Times New Roman" w:hAnsi="Times New Roman" w:cs="Times New Roman"/>
          <w:sz w:val="24"/>
          <w:szCs w:val="24"/>
        </w:rPr>
        <w:t xml:space="preserve">by the activity desk employee. After all, the activity desk would have incurred running costs in attending to the inquiry and in booking and cancelling any such activity with the third party. </w:t>
      </w:r>
      <w:r w:rsidR="004F070C" w:rsidRPr="00AD6501">
        <w:rPr>
          <w:rFonts w:ascii="Times New Roman" w:hAnsi="Times New Roman" w:cs="Times New Roman"/>
          <w:sz w:val="24"/>
          <w:szCs w:val="24"/>
        </w:rPr>
        <w:t>The sole witness</w:t>
      </w:r>
      <w:r w:rsidR="00E908AB" w:rsidRPr="00AD6501">
        <w:rPr>
          <w:rFonts w:ascii="Times New Roman" w:hAnsi="Times New Roman" w:cs="Times New Roman"/>
          <w:sz w:val="24"/>
          <w:szCs w:val="24"/>
        </w:rPr>
        <w:t>’</w:t>
      </w:r>
      <w:r w:rsidR="003B7BEC">
        <w:rPr>
          <w:rFonts w:ascii="Times New Roman" w:hAnsi="Times New Roman" w:cs="Times New Roman"/>
          <w:sz w:val="24"/>
          <w:szCs w:val="24"/>
        </w:rPr>
        <w:t xml:space="preserve"> testimony for the retained</w:t>
      </w:r>
      <w:r w:rsidR="004F070C" w:rsidRPr="00AD6501">
        <w:rPr>
          <w:rFonts w:ascii="Times New Roman" w:hAnsi="Times New Roman" w:cs="Times New Roman"/>
          <w:sz w:val="24"/>
          <w:szCs w:val="24"/>
        </w:rPr>
        <w:t xml:space="preserve"> amount does not accord with either the probabilities or business sense. </w:t>
      </w:r>
      <w:r w:rsidR="007024B0" w:rsidRPr="00AD6501">
        <w:rPr>
          <w:rFonts w:ascii="Times New Roman" w:hAnsi="Times New Roman" w:cs="Times New Roman"/>
          <w:sz w:val="24"/>
          <w:szCs w:val="24"/>
        </w:rPr>
        <w:t xml:space="preserve">In my view, it runs contrary to the elaborate economic justifications underpinning the creation of rake rates in the travel industry, which were set out in each appellant’s purported letter of objection. </w:t>
      </w:r>
      <w:r w:rsidR="00D61116" w:rsidRPr="00AD6501">
        <w:rPr>
          <w:rFonts w:ascii="Times New Roman" w:hAnsi="Times New Roman" w:cs="Times New Roman"/>
          <w:sz w:val="24"/>
          <w:szCs w:val="24"/>
        </w:rPr>
        <w:t xml:space="preserve">In any event, each appellant unwittingly disclosed </w:t>
      </w:r>
      <w:r w:rsidR="009E51A9" w:rsidRPr="00AD6501">
        <w:rPr>
          <w:rFonts w:ascii="Times New Roman" w:hAnsi="Times New Roman" w:cs="Times New Roman"/>
          <w:sz w:val="24"/>
          <w:szCs w:val="24"/>
        </w:rPr>
        <w:t xml:space="preserve">in para 2 of their purported letters of objection </w:t>
      </w:r>
      <w:r w:rsidR="00D61116" w:rsidRPr="00AD6501">
        <w:rPr>
          <w:rFonts w:ascii="Times New Roman" w:hAnsi="Times New Roman" w:cs="Times New Roman"/>
          <w:sz w:val="24"/>
          <w:szCs w:val="24"/>
        </w:rPr>
        <w:t>that the payments were based on the prevailing worldwide tourism industry pricing model agreement</w:t>
      </w:r>
      <w:r w:rsidR="009E51A9" w:rsidRPr="00AD6501">
        <w:rPr>
          <w:rFonts w:ascii="Times New Roman" w:hAnsi="Times New Roman" w:cs="Times New Roman"/>
          <w:sz w:val="24"/>
          <w:szCs w:val="24"/>
        </w:rPr>
        <w:t xml:space="preserve">, which they were party to. </w:t>
      </w:r>
      <w:r w:rsidR="00D61116" w:rsidRPr="00AD6501">
        <w:rPr>
          <w:rFonts w:ascii="Times New Roman" w:hAnsi="Times New Roman" w:cs="Times New Roman"/>
          <w:sz w:val="24"/>
          <w:szCs w:val="24"/>
        </w:rPr>
        <w:t xml:space="preserve"> </w:t>
      </w:r>
      <w:r w:rsidR="00987AC2" w:rsidRPr="00AD6501">
        <w:rPr>
          <w:rFonts w:ascii="Times New Roman" w:hAnsi="Times New Roman" w:cs="Times New Roman"/>
          <w:sz w:val="24"/>
          <w:szCs w:val="24"/>
        </w:rPr>
        <w:t xml:space="preserve">The suggestion in para 12.1 and 13 of the heads of argument of 11 </w:t>
      </w:r>
      <w:r w:rsidR="009E51A9" w:rsidRPr="00AD6501">
        <w:rPr>
          <w:rFonts w:ascii="Times New Roman" w:hAnsi="Times New Roman" w:cs="Times New Roman"/>
          <w:sz w:val="24"/>
          <w:szCs w:val="24"/>
        </w:rPr>
        <w:t>July 2012 that the appellant B wa</w:t>
      </w:r>
      <w:r w:rsidR="00987AC2" w:rsidRPr="00AD6501">
        <w:rPr>
          <w:rFonts w:ascii="Times New Roman" w:hAnsi="Times New Roman" w:cs="Times New Roman"/>
          <w:sz w:val="24"/>
          <w:szCs w:val="24"/>
        </w:rPr>
        <w:t>s paid commission by C the tourist for the services rendered to C are incorrect. This is because the tourist does not pay an</w:t>
      </w:r>
      <w:r w:rsidR="00A12C34" w:rsidRPr="00AD6501">
        <w:rPr>
          <w:rFonts w:ascii="Times New Roman" w:hAnsi="Times New Roman" w:cs="Times New Roman"/>
          <w:sz w:val="24"/>
          <w:szCs w:val="24"/>
        </w:rPr>
        <w:t>y</w:t>
      </w:r>
      <w:r w:rsidR="00987AC2" w:rsidRPr="00AD6501">
        <w:rPr>
          <w:rFonts w:ascii="Times New Roman" w:hAnsi="Times New Roman" w:cs="Times New Roman"/>
          <w:sz w:val="24"/>
          <w:szCs w:val="24"/>
        </w:rPr>
        <w:t xml:space="preserve"> amount in excess of what the local activity provider charges. </w:t>
      </w:r>
      <w:r w:rsidR="001A7AFF" w:rsidRPr="00AD6501">
        <w:rPr>
          <w:rFonts w:ascii="Times New Roman" w:hAnsi="Times New Roman" w:cs="Times New Roman"/>
          <w:sz w:val="24"/>
          <w:szCs w:val="24"/>
        </w:rPr>
        <w:t xml:space="preserve"> </w:t>
      </w:r>
    </w:p>
    <w:p w:rsidR="003F7D5A" w:rsidRPr="00AD6501" w:rsidRDefault="00C00613"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In the heads of 11 July 2012, the ap</w:t>
      </w:r>
      <w:r w:rsidR="00DA4ADE" w:rsidRPr="00AD6501">
        <w:rPr>
          <w:rFonts w:ascii="Times New Roman" w:hAnsi="Times New Roman" w:cs="Times New Roman"/>
          <w:sz w:val="24"/>
          <w:szCs w:val="24"/>
        </w:rPr>
        <w:t>pellants relied on three European Court of Justice, EUECJ,</w:t>
      </w:r>
      <w:r w:rsidRPr="00AD6501">
        <w:rPr>
          <w:rFonts w:ascii="Times New Roman" w:hAnsi="Times New Roman" w:cs="Times New Roman"/>
          <w:sz w:val="24"/>
          <w:szCs w:val="24"/>
        </w:rPr>
        <w:t xml:space="preserve"> cases </w:t>
      </w:r>
      <w:r w:rsidR="00DA4ADE" w:rsidRPr="00AD6501">
        <w:rPr>
          <w:rFonts w:ascii="Times New Roman" w:hAnsi="Times New Roman" w:cs="Times New Roman"/>
          <w:sz w:val="24"/>
          <w:szCs w:val="24"/>
        </w:rPr>
        <w:t xml:space="preserve">of </w:t>
      </w:r>
      <w:r w:rsidR="00DA4ADE" w:rsidRPr="00AD6501">
        <w:rPr>
          <w:rFonts w:ascii="Times New Roman" w:hAnsi="Times New Roman" w:cs="Times New Roman"/>
          <w:i/>
          <w:sz w:val="24"/>
          <w:szCs w:val="24"/>
        </w:rPr>
        <w:t xml:space="preserve">Autolease Holland BV v Bundesant fur Finanzen: Autolease Holland (Taxation </w:t>
      </w:r>
      <w:r w:rsidR="00DA4ADE" w:rsidRPr="00AD6501">
        <w:rPr>
          <w:rFonts w:ascii="Times New Roman" w:hAnsi="Times New Roman" w:cs="Times New Roman"/>
          <w:sz w:val="24"/>
          <w:szCs w:val="24"/>
        </w:rPr>
        <w:t>(2003)</w:t>
      </w:r>
      <w:r w:rsidR="00DA4ADE" w:rsidRPr="00AD6501">
        <w:rPr>
          <w:rFonts w:ascii="Times New Roman" w:hAnsi="Times New Roman" w:cs="Times New Roman"/>
          <w:i/>
          <w:sz w:val="24"/>
          <w:szCs w:val="24"/>
        </w:rPr>
        <w:t xml:space="preserve"> </w:t>
      </w:r>
      <w:r w:rsidR="00DA4ADE" w:rsidRPr="00AD6501">
        <w:rPr>
          <w:rFonts w:ascii="Times New Roman" w:hAnsi="Times New Roman" w:cs="Times New Roman"/>
          <w:sz w:val="24"/>
          <w:szCs w:val="24"/>
        </w:rPr>
        <w:t>EUECJ C-185/01</w:t>
      </w:r>
      <w:r w:rsidR="00AE75F8" w:rsidRPr="00AD6501">
        <w:rPr>
          <w:rFonts w:ascii="Times New Roman" w:hAnsi="Times New Roman" w:cs="Times New Roman"/>
          <w:sz w:val="24"/>
          <w:szCs w:val="24"/>
        </w:rPr>
        <w:t xml:space="preserve"> and the consolidated customer loyalty rewards cases of </w:t>
      </w:r>
      <w:r w:rsidR="00AE75F8" w:rsidRPr="00AD6501">
        <w:rPr>
          <w:rFonts w:ascii="Times New Roman" w:hAnsi="Times New Roman" w:cs="Times New Roman"/>
          <w:i/>
          <w:sz w:val="24"/>
          <w:szCs w:val="24"/>
        </w:rPr>
        <w:t>Commissioners for Her Majesty’s Revenue  and Customs v Loyalty Management UK (Taxation</w:t>
      </w:r>
      <w:r w:rsidR="00AE75F8" w:rsidRPr="00AD6501">
        <w:rPr>
          <w:rFonts w:ascii="Times New Roman" w:hAnsi="Times New Roman" w:cs="Times New Roman"/>
          <w:sz w:val="24"/>
          <w:szCs w:val="24"/>
        </w:rPr>
        <w:t xml:space="preserve">) (2010) EUECJ C-55/09; </w:t>
      </w:r>
      <w:r w:rsidR="00AE75F8" w:rsidRPr="00AD6501">
        <w:rPr>
          <w:rFonts w:ascii="Times New Roman" w:hAnsi="Times New Roman" w:cs="Times New Roman"/>
          <w:i/>
          <w:sz w:val="24"/>
          <w:szCs w:val="24"/>
        </w:rPr>
        <w:t>Baxi Group Ltd (Taxation)</w:t>
      </w:r>
      <w:r w:rsidR="00AE75F8" w:rsidRPr="00AD6501">
        <w:rPr>
          <w:rFonts w:ascii="Times New Roman" w:hAnsi="Times New Roman" w:cs="Times New Roman"/>
          <w:sz w:val="24"/>
          <w:szCs w:val="24"/>
        </w:rPr>
        <w:t xml:space="preserve"> (2010) EUECJ C-53-09</w:t>
      </w:r>
      <w:r w:rsidR="00DA4ADE" w:rsidRPr="00AD6501">
        <w:rPr>
          <w:rFonts w:ascii="Times New Roman" w:hAnsi="Times New Roman" w:cs="Times New Roman"/>
          <w:sz w:val="24"/>
          <w:szCs w:val="24"/>
        </w:rPr>
        <w:t xml:space="preserve"> </w:t>
      </w:r>
      <w:r w:rsidRPr="00AD6501">
        <w:rPr>
          <w:rFonts w:ascii="Times New Roman" w:hAnsi="Times New Roman" w:cs="Times New Roman"/>
          <w:sz w:val="24"/>
          <w:szCs w:val="24"/>
        </w:rPr>
        <w:t>for the proposition that the retained amount constituted payment for a supply of services to the tourist rather than to the kindred operator</w:t>
      </w:r>
      <w:r w:rsidR="00AC44AC" w:rsidRPr="00AD6501">
        <w:rPr>
          <w:rFonts w:ascii="Times New Roman" w:hAnsi="Times New Roman" w:cs="Times New Roman"/>
          <w:sz w:val="24"/>
          <w:szCs w:val="24"/>
        </w:rPr>
        <w:t>, and therefore did not constitute a vatable service</w:t>
      </w:r>
      <w:r w:rsidRPr="00AD6501">
        <w:rPr>
          <w:rFonts w:ascii="Times New Roman" w:hAnsi="Times New Roman" w:cs="Times New Roman"/>
          <w:sz w:val="24"/>
          <w:szCs w:val="24"/>
        </w:rPr>
        <w:t>.</w:t>
      </w:r>
      <w:r w:rsidR="000550C2" w:rsidRPr="00AD6501">
        <w:rPr>
          <w:rFonts w:ascii="Times New Roman" w:hAnsi="Times New Roman" w:cs="Times New Roman"/>
          <w:sz w:val="24"/>
          <w:szCs w:val="24"/>
        </w:rPr>
        <w:t xml:space="preserve"> </w:t>
      </w:r>
      <w:r w:rsidR="00396AFB" w:rsidRPr="00AD6501">
        <w:rPr>
          <w:rFonts w:ascii="Times New Roman" w:hAnsi="Times New Roman" w:cs="Times New Roman"/>
          <w:sz w:val="24"/>
          <w:szCs w:val="24"/>
        </w:rPr>
        <w:t xml:space="preserve"> While these case dealt with VAT arising from the supply of goods and services, as all VAT </w:t>
      </w:r>
      <w:r w:rsidR="00396AFB" w:rsidRPr="00AD6501">
        <w:rPr>
          <w:rFonts w:ascii="Times New Roman" w:hAnsi="Times New Roman" w:cs="Times New Roman"/>
          <w:sz w:val="24"/>
          <w:szCs w:val="24"/>
        </w:rPr>
        <w:lastRenderedPageBreak/>
        <w:t xml:space="preserve">cases must, </w:t>
      </w:r>
      <w:r w:rsidR="008312A5">
        <w:rPr>
          <w:rFonts w:ascii="Times New Roman" w:hAnsi="Times New Roman" w:cs="Times New Roman"/>
          <w:sz w:val="24"/>
          <w:szCs w:val="24"/>
        </w:rPr>
        <w:t xml:space="preserve">they </w:t>
      </w:r>
      <w:r w:rsidR="002E59F6" w:rsidRPr="00AD6501">
        <w:rPr>
          <w:rFonts w:ascii="Times New Roman" w:hAnsi="Times New Roman" w:cs="Times New Roman"/>
          <w:sz w:val="24"/>
          <w:szCs w:val="24"/>
        </w:rPr>
        <w:t>were based on the specific definitions of goods and service</w:t>
      </w:r>
      <w:r w:rsidR="00CE1D3C">
        <w:rPr>
          <w:rFonts w:ascii="Times New Roman" w:hAnsi="Times New Roman" w:cs="Times New Roman"/>
          <w:sz w:val="24"/>
          <w:szCs w:val="24"/>
        </w:rPr>
        <w:t>s</w:t>
      </w:r>
      <w:r w:rsidR="002E59F6" w:rsidRPr="00AD6501">
        <w:rPr>
          <w:rFonts w:ascii="Times New Roman" w:hAnsi="Times New Roman" w:cs="Times New Roman"/>
          <w:sz w:val="24"/>
          <w:szCs w:val="24"/>
        </w:rPr>
        <w:t xml:space="preserve"> embodied in art. 5 (1), 6 (1) and 11A (1) (a) of the 6</w:t>
      </w:r>
      <w:r w:rsidR="002E59F6" w:rsidRPr="00AD6501">
        <w:rPr>
          <w:rFonts w:ascii="Times New Roman" w:hAnsi="Times New Roman" w:cs="Times New Roman"/>
          <w:sz w:val="24"/>
          <w:szCs w:val="24"/>
          <w:vertAlign w:val="superscript"/>
        </w:rPr>
        <w:t>th</w:t>
      </w:r>
      <w:r w:rsidR="002E59F6" w:rsidRPr="00AD6501">
        <w:rPr>
          <w:rFonts w:ascii="Times New Roman" w:hAnsi="Times New Roman" w:cs="Times New Roman"/>
          <w:sz w:val="24"/>
          <w:szCs w:val="24"/>
        </w:rPr>
        <w:t xml:space="preserve"> Directive </w:t>
      </w:r>
      <w:r w:rsidR="00AF6E50">
        <w:rPr>
          <w:rFonts w:ascii="Times New Roman" w:hAnsi="Times New Roman" w:cs="Times New Roman"/>
          <w:sz w:val="24"/>
          <w:szCs w:val="24"/>
        </w:rPr>
        <w:t>of the European Commission and</w:t>
      </w:r>
      <w:r w:rsidR="002E59F6" w:rsidRPr="00AD6501">
        <w:rPr>
          <w:rFonts w:ascii="Times New Roman" w:hAnsi="Times New Roman" w:cs="Times New Roman"/>
          <w:sz w:val="24"/>
          <w:szCs w:val="24"/>
        </w:rPr>
        <w:t xml:space="preserve"> were all distinguishable to the present case on the facts. Unlike the present case and the </w:t>
      </w:r>
      <w:r w:rsidR="002E59F6" w:rsidRPr="00AD6501">
        <w:rPr>
          <w:rFonts w:ascii="Times New Roman" w:hAnsi="Times New Roman" w:cs="Times New Roman"/>
          <w:i/>
          <w:sz w:val="24"/>
          <w:szCs w:val="24"/>
        </w:rPr>
        <w:t>Secret Hotels Ltd (formerly Med Hotels Ltd</w:t>
      </w:r>
      <w:r w:rsidR="00AF6E50">
        <w:rPr>
          <w:rFonts w:ascii="Times New Roman" w:hAnsi="Times New Roman" w:cs="Times New Roman"/>
          <w:i/>
          <w:sz w:val="24"/>
          <w:szCs w:val="24"/>
        </w:rPr>
        <w:t>)</w:t>
      </w:r>
      <w:r w:rsidR="002E59F6" w:rsidRPr="00AD6501">
        <w:rPr>
          <w:rFonts w:ascii="Times New Roman" w:hAnsi="Times New Roman" w:cs="Times New Roman"/>
          <w:i/>
          <w:sz w:val="24"/>
          <w:szCs w:val="24"/>
        </w:rPr>
        <w:t xml:space="preserve"> v The Commissioner for Her Majesty’s Revenue and Customs [2014] UKSC 16</w:t>
      </w:r>
      <w:r w:rsidR="002E59F6" w:rsidRPr="00AD6501">
        <w:rPr>
          <w:rFonts w:ascii="Times New Roman" w:hAnsi="Times New Roman" w:cs="Times New Roman"/>
          <w:sz w:val="24"/>
          <w:szCs w:val="24"/>
        </w:rPr>
        <w:t xml:space="preserve"> they were not based </w:t>
      </w:r>
      <w:r w:rsidR="0080158B">
        <w:rPr>
          <w:rFonts w:ascii="Times New Roman" w:hAnsi="Times New Roman" w:cs="Times New Roman"/>
          <w:sz w:val="24"/>
          <w:szCs w:val="24"/>
        </w:rPr>
        <w:t>on what was referred to</w:t>
      </w:r>
      <w:r w:rsidR="006B6776" w:rsidRPr="00AD6501">
        <w:rPr>
          <w:rFonts w:ascii="Times New Roman" w:hAnsi="Times New Roman" w:cs="Times New Roman"/>
          <w:sz w:val="24"/>
          <w:szCs w:val="24"/>
        </w:rPr>
        <w:t xml:space="preserve"> in the latter case in para [13] as the </w:t>
      </w:r>
      <w:r w:rsidR="00AF6E50">
        <w:rPr>
          <w:rFonts w:ascii="Times New Roman" w:hAnsi="Times New Roman" w:cs="Times New Roman"/>
          <w:sz w:val="24"/>
          <w:szCs w:val="24"/>
        </w:rPr>
        <w:t>“</w:t>
      </w:r>
      <w:r w:rsidR="006B6776" w:rsidRPr="00AD6501">
        <w:rPr>
          <w:rFonts w:ascii="Times New Roman" w:hAnsi="Times New Roman" w:cs="Times New Roman"/>
          <w:sz w:val="24"/>
          <w:szCs w:val="24"/>
        </w:rPr>
        <w:t>reverse charge procedure</w:t>
      </w:r>
      <w:r w:rsidR="00AF6E50">
        <w:rPr>
          <w:rFonts w:ascii="Times New Roman" w:hAnsi="Times New Roman" w:cs="Times New Roman"/>
          <w:sz w:val="24"/>
          <w:szCs w:val="24"/>
        </w:rPr>
        <w:t>”</w:t>
      </w:r>
      <w:r w:rsidR="006B6776" w:rsidRPr="00AD6501">
        <w:rPr>
          <w:rFonts w:ascii="Times New Roman" w:hAnsi="Times New Roman" w:cs="Times New Roman"/>
          <w:sz w:val="24"/>
          <w:szCs w:val="24"/>
        </w:rPr>
        <w:t xml:space="preserve"> payment, represented by the difference between the gross rate paid and the </w:t>
      </w:r>
      <w:r w:rsidR="00AF6E50">
        <w:rPr>
          <w:rFonts w:ascii="Times New Roman" w:hAnsi="Times New Roman" w:cs="Times New Roman"/>
          <w:sz w:val="24"/>
          <w:szCs w:val="24"/>
        </w:rPr>
        <w:t>invoiced net rate</w:t>
      </w:r>
      <w:r w:rsidR="006B6776" w:rsidRPr="00AD6501">
        <w:rPr>
          <w:rFonts w:ascii="Times New Roman" w:hAnsi="Times New Roman" w:cs="Times New Roman"/>
          <w:sz w:val="24"/>
          <w:szCs w:val="24"/>
        </w:rPr>
        <w:t xml:space="preserve">. </w:t>
      </w:r>
    </w:p>
    <w:p w:rsidR="00E9279E" w:rsidRPr="00AD6501" w:rsidRDefault="00E9279E"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In any event, it is significant that while Mr </w:t>
      </w:r>
      <w:r w:rsidRPr="00AD6501">
        <w:rPr>
          <w:rFonts w:ascii="Times New Roman" w:hAnsi="Times New Roman" w:cs="Times New Roman"/>
          <w:i/>
          <w:sz w:val="24"/>
          <w:szCs w:val="24"/>
        </w:rPr>
        <w:t>de Bourbon</w:t>
      </w:r>
      <w:r w:rsidRPr="00AD6501">
        <w:rPr>
          <w:rFonts w:ascii="Times New Roman" w:hAnsi="Times New Roman" w:cs="Times New Roman"/>
          <w:sz w:val="24"/>
          <w:szCs w:val="24"/>
        </w:rPr>
        <w:t xml:space="preserve"> adopted the original heads, he did not base any of his submissions on any of these cases. Rather, he was content to warn against reliance on foreign case authorities, which are often based on legislative provisions that are different from our own.  It is noteworthy that while para [20] and [21] of the original heads sought to equate the sponsor, identified in para 19.1, 19.27 and 19.29 as the retailers in the </w:t>
      </w:r>
      <w:r w:rsidRPr="00AA15BF">
        <w:rPr>
          <w:rFonts w:ascii="Times New Roman" w:hAnsi="Times New Roman" w:cs="Times New Roman"/>
          <w:i/>
          <w:sz w:val="24"/>
          <w:szCs w:val="24"/>
        </w:rPr>
        <w:t>LMUK</w:t>
      </w:r>
      <w:r w:rsidRPr="00AD6501">
        <w:rPr>
          <w:rFonts w:ascii="Times New Roman" w:hAnsi="Times New Roman" w:cs="Times New Roman"/>
          <w:sz w:val="24"/>
          <w:szCs w:val="24"/>
        </w:rPr>
        <w:t xml:space="preserve"> case and @1 in the Baxi case </w:t>
      </w:r>
      <w:r w:rsidR="005148F4" w:rsidRPr="00AD6501">
        <w:rPr>
          <w:rFonts w:ascii="Times New Roman" w:hAnsi="Times New Roman" w:cs="Times New Roman"/>
          <w:sz w:val="24"/>
          <w:szCs w:val="24"/>
        </w:rPr>
        <w:t>with the appellants in the instant case and the customers with the tourist, the redeemers were not equated with anyone. Equating the redeemers with the local activity providers would alter the whole complexion of these cases in that they determined the relationship between the promoters of the customer loyalty schemes and the redeemers from the perspective of the redeemer</w:t>
      </w:r>
      <w:r w:rsidRPr="00AD6501">
        <w:rPr>
          <w:rFonts w:ascii="Times New Roman" w:hAnsi="Times New Roman" w:cs="Times New Roman"/>
          <w:sz w:val="24"/>
          <w:szCs w:val="24"/>
        </w:rPr>
        <w:t>.</w:t>
      </w:r>
      <w:r w:rsidR="005148F4" w:rsidRPr="00AD6501">
        <w:rPr>
          <w:rFonts w:ascii="Times New Roman" w:hAnsi="Times New Roman" w:cs="Times New Roman"/>
          <w:sz w:val="24"/>
          <w:szCs w:val="24"/>
        </w:rPr>
        <w:t xml:space="preserve"> They determined the kind of service rendered to the promoter by the redeemer and unlike in the present case, the service provided by the promoter to the redeemer.</w:t>
      </w:r>
      <w:r w:rsidRPr="00AD6501">
        <w:rPr>
          <w:rFonts w:ascii="Times New Roman" w:hAnsi="Times New Roman" w:cs="Times New Roman"/>
          <w:sz w:val="24"/>
          <w:szCs w:val="24"/>
        </w:rPr>
        <w:t xml:space="preserve"> </w:t>
      </w:r>
      <w:r w:rsidR="00D77E6E" w:rsidRPr="00AD6501">
        <w:rPr>
          <w:rFonts w:ascii="Times New Roman" w:hAnsi="Times New Roman" w:cs="Times New Roman"/>
          <w:sz w:val="24"/>
          <w:szCs w:val="24"/>
        </w:rPr>
        <w:t>A closer look at the facts disclose that neither the promoter nor sponsor who may be equated to appellants in the present case receive</w:t>
      </w:r>
      <w:r w:rsidR="00AA15BF">
        <w:rPr>
          <w:rFonts w:ascii="Times New Roman" w:hAnsi="Times New Roman" w:cs="Times New Roman"/>
          <w:sz w:val="24"/>
          <w:szCs w:val="24"/>
        </w:rPr>
        <w:t>d</w:t>
      </w:r>
      <w:r w:rsidR="00D77E6E" w:rsidRPr="00AD6501">
        <w:rPr>
          <w:rFonts w:ascii="Times New Roman" w:hAnsi="Times New Roman" w:cs="Times New Roman"/>
          <w:sz w:val="24"/>
          <w:szCs w:val="24"/>
        </w:rPr>
        <w:t xml:space="preserve"> </w:t>
      </w:r>
      <w:r w:rsidR="00F900B8" w:rsidRPr="00AD6501">
        <w:rPr>
          <w:rFonts w:ascii="Times New Roman" w:hAnsi="Times New Roman" w:cs="Times New Roman"/>
          <w:sz w:val="24"/>
          <w:szCs w:val="24"/>
        </w:rPr>
        <w:t xml:space="preserve">a higher amount from the customer, the tourist, </w:t>
      </w:r>
      <w:r w:rsidR="00AA15BF">
        <w:rPr>
          <w:rFonts w:ascii="Times New Roman" w:hAnsi="Times New Roman" w:cs="Times New Roman"/>
          <w:sz w:val="24"/>
          <w:szCs w:val="24"/>
        </w:rPr>
        <w:t>and remitted a lesser net amount</w:t>
      </w:r>
      <w:r w:rsidR="00F900B8" w:rsidRPr="00AD6501">
        <w:rPr>
          <w:rFonts w:ascii="Times New Roman" w:hAnsi="Times New Roman" w:cs="Times New Roman"/>
          <w:sz w:val="24"/>
          <w:szCs w:val="24"/>
        </w:rPr>
        <w:t xml:space="preserve"> to the redeemer-the local activity provider. The facts of these cases show that the customer unlike the tourist in the present appeals receives the prizes for free and the redeemer, unlike the local activity provider receives a higher amount from the promoter and not a lower amount. These cases are therefore irrelevant to the present appeals.  </w:t>
      </w:r>
    </w:p>
    <w:p w:rsidR="007652F7" w:rsidRPr="00AD6501" w:rsidRDefault="00970A82"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There were four role </w:t>
      </w:r>
      <w:r w:rsidR="006C2886" w:rsidRPr="00AD6501">
        <w:rPr>
          <w:rFonts w:ascii="Times New Roman" w:hAnsi="Times New Roman" w:cs="Times New Roman"/>
          <w:sz w:val="24"/>
          <w:szCs w:val="24"/>
        </w:rPr>
        <w:t xml:space="preserve">players in the </w:t>
      </w:r>
      <w:r w:rsidR="006C2886" w:rsidRPr="00361F81">
        <w:rPr>
          <w:rFonts w:ascii="Times New Roman" w:hAnsi="Times New Roman" w:cs="Times New Roman"/>
          <w:i/>
          <w:sz w:val="24"/>
          <w:szCs w:val="24"/>
        </w:rPr>
        <w:t>Autolease</w:t>
      </w:r>
      <w:r w:rsidR="006C2886" w:rsidRPr="00AD6501">
        <w:rPr>
          <w:rFonts w:ascii="Times New Roman" w:hAnsi="Times New Roman" w:cs="Times New Roman"/>
          <w:sz w:val="24"/>
          <w:szCs w:val="24"/>
        </w:rPr>
        <w:t xml:space="preserve"> case. </w:t>
      </w:r>
      <w:r w:rsidRPr="00AD6501">
        <w:rPr>
          <w:rFonts w:ascii="Times New Roman" w:hAnsi="Times New Roman" w:cs="Times New Roman"/>
          <w:sz w:val="24"/>
          <w:szCs w:val="24"/>
        </w:rPr>
        <w:t xml:space="preserve">These were Autolease, based in the Netherlands, which leased vehicles to </w:t>
      </w:r>
      <w:r w:rsidR="00361F81">
        <w:rPr>
          <w:rFonts w:ascii="Times New Roman" w:hAnsi="Times New Roman" w:cs="Times New Roman"/>
          <w:sz w:val="24"/>
          <w:szCs w:val="24"/>
        </w:rPr>
        <w:t xml:space="preserve">lessees in </w:t>
      </w:r>
      <w:r w:rsidR="009C64DA" w:rsidRPr="00AD6501">
        <w:rPr>
          <w:rFonts w:ascii="Times New Roman" w:hAnsi="Times New Roman" w:cs="Times New Roman"/>
          <w:sz w:val="24"/>
          <w:szCs w:val="24"/>
        </w:rPr>
        <w:t>among</w:t>
      </w:r>
      <w:r w:rsidR="00361F81">
        <w:rPr>
          <w:rFonts w:ascii="Times New Roman" w:hAnsi="Times New Roman" w:cs="Times New Roman"/>
          <w:sz w:val="24"/>
          <w:szCs w:val="24"/>
        </w:rPr>
        <w:t>st other countries</w:t>
      </w:r>
      <w:r w:rsidR="009C64DA" w:rsidRPr="00AD6501">
        <w:rPr>
          <w:rFonts w:ascii="Times New Roman" w:hAnsi="Times New Roman" w:cs="Times New Roman"/>
          <w:sz w:val="24"/>
          <w:szCs w:val="24"/>
        </w:rPr>
        <w:t xml:space="preserve"> German. Autolease executed further agreements with DKV, a credit company the terms of which allowed the lessees to fill up the leased vehicles on the credit account of Autolease held with DKV.  Autolease paid the full amount for the fuel and recovered it in full by monthly </w:t>
      </w:r>
      <w:r w:rsidR="00140048" w:rsidRPr="00AD6501">
        <w:rPr>
          <w:rFonts w:ascii="Times New Roman" w:hAnsi="Times New Roman" w:cs="Times New Roman"/>
          <w:sz w:val="24"/>
          <w:szCs w:val="24"/>
        </w:rPr>
        <w:t>instalments</w:t>
      </w:r>
      <w:r w:rsidR="009C64DA" w:rsidRPr="00AD6501">
        <w:rPr>
          <w:rFonts w:ascii="Times New Roman" w:hAnsi="Times New Roman" w:cs="Times New Roman"/>
          <w:sz w:val="24"/>
          <w:szCs w:val="24"/>
        </w:rPr>
        <w:t xml:space="preserve"> from each lessee. The issue for determination was whether Autolease could recover the input VAT paid in the Netherlands from German on the ground that the filling up </w:t>
      </w:r>
      <w:r w:rsidR="009C64DA" w:rsidRPr="00AD6501">
        <w:rPr>
          <w:rFonts w:ascii="Times New Roman" w:hAnsi="Times New Roman" w:cs="Times New Roman"/>
          <w:sz w:val="24"/>
          <w:szCs w:val="24"/>
        </w:rPr>
        <w:lastRenderedPageBreak/>
        <w:t>on credit was a supply of goods to Autolease. The ECJ held that under the definition of goods in art 5 (1) of the 6</w:t>
      </w:r>
      <w:r w:rsidR="009C64DA" w:rsidRPr="00AD6501">
        <w:rPr>
          <w:rFonts w:ascii="Times New Roman" w:hAnsi="Times New Roman" w:cs="Times New Roman"/>
          <w:sz w:val="24"/>
          <w:szCs w:val="24"/>
          <w:vertAlign w:val="superscript"/>
        </w:rPr>
        <w:t>th</w:t>
      </w:r>
      <w:r w:rsidR="009C64DA" w:rsidRPr="00AD6501">
        <w:rPr>
          <w:rFonts w:ascii="Times New Roman" w:hAnsi="Times New Roman" w:cs="Times New Roman"/>
          <w:sz w:val="24"/>
          <w:szCs w:val="24"/>
        </w:rPr>
        <w:t xml:space="preserve"> Directive the service stations supplied t</w:t>
      </w:r>
      <w:r w:rsidR="00E1737F">
        <w:rPr>
          <w:rFonts w:ascii="Times New Roman" w:hAnsi="Times New Roman" w:cs="Times New Roman"/>
          <w:sz w:val="24"/>
          <w:szCs w:val="24"/>
        </w:rPr>
        <w:t>he goods directly to the lessee</w:t>
      </w:r>
      <w:r w:rsidR="009C64DA" w:rsidRPr="00AD6501">
        <w:rPr>
          <w:rFonts w:ascii="Times New Roman" w:hAnsi="Times New Roman" w:cs="Times New Roman"/>
          <w:sz w:val="24"/>
          <w:szCs w:val="24"/>
        </w:rPr>
        <w:t xml:space="preserve">s and not </w:t>
      </w:r>
      <w:r w:rsidR="00E1737F">
        <w:rPr>
          <w:rFonts w:ascii="Times New Roman" w:hAnsi="Times New Roman" w:cs="Times New Roman"/>
          <w:sz w:val="24"/>
          <w:szCs w:val="24"/>
        </w:rPr>
        <w:t xml:space="preserve">to </w:t>
      </w:r>
      <w:r w:rsidR="009C64DA" w:rsidRPr="00AD6501">
        <w:rPr>
          <w:rFonts w:ascii="Times New Roman" w:hAnsi="Times New Roman" w:cs="Times New Roman"/>
          <w:sz w:val="24"/>
          <w:szCs w:val="24"/>
        </w:rPr>
        <w:t>Autolease.</w:t>
      </w:r>
      <w:r w:rsidR="00E1737F">
        <w:rPr>
          <w:rFonts w:ascii="Times New Roman" w:hAnsi="Times New Roman" w:cs="Times New Roman"/>
          <w:sz w:val="24"/>
          <w:szCs w:val="24"/>
        </w:rPr>
        <w:t xml:space="preserve"> Autolease</w:t>
      </w:r>
      <w:r w:rsidR="00A92C0C" w:rsidRPr="00AD6501">
        <w:rPr>
          <w:rFonts w:ascii="Times New Roman" w:hAnsi="Times New Roman" w:cs="Times New Roman"/>
          <w:sz w:val="24"/>
          <w:szCs w:val="24"/>
        </w:rPr>
        <w:t xml:space="preserve"> did not receive fuel which it </w:t>
      </w:r>
      <w:r w:rsidR="00E1737F">
        <w:rPr>
          <w:rFonts w:ascii="Times New Roman" w:hAnsi="Times New Roman" w:cs="Times New Roman"/>
          <w:sz w:val="24"/>
          <w:szCs w:val="24"/>
        </w:rPr>
        <w:t>on sold</w:t>
      </w:r>
      <w:r w:rsidR="00A92C0C" w:rsidRPr="00AD6501">
        <w:rPr>
          <w:rFonts w:ascii="Times New Roman" w:hAnsi="Times New Roman" w:cs="Times New Roman"/>
          <w:sz w:val="24"/>
          <w:szCs w:val="24"/>
        </w:rPr>
        <w:t xml:space="preserve"> to the lessees, rather it supplied financial services to the lessees and was therefore ineligible to claim input VAT from the German Tax Authorities for the supply of fuel</w:t>
      </w:r>
      <w:r w:rsidR="007652F7" w:rsidRPr="00AD6501">
        <w:rPr>
          <w:rFonts w:ascii="Times New Roman" w:hAnsi="Times New Roman" w:cs="Times New Roman"/>
          <w:sz w:val="24"/>
          <w:szCs w:val="24"/>
        </w:rPr>
        <w:t>.</w:t>
      </w:r>
    </w:p>
    <w:p w:rsidR="00583024" w:rsidRPr="00AD6501" w:rsidRDefault="007652F7"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w:t>
      </w:r>
      <w:r w:rsidRPr="00C23808">
        <w:rPr>
          <w:rFonts w:ascii="Times New Roman" w:hAnsi="Times New Roman" w:cs="Times New Roman"/>
          <w:i/>
          <w:sz w:val="24"/>
          <w:szCs w:val="24"/>
        </w:rPr>
        <w:t>LMUK</w:t>
      </w:r>
      <w:r w:rsidRPr="00AD6501">
        <w:rPr>
          <w:rFonts w:ascii="Times New Roman" w:hAnsi="Times New Roman" w:cs="Times New Roman"/>
          <w:sz w:val="24"/>
          <w:szCs w:val="24"/>
        </w:rPr>
        <w:t xml:space="preserve"> customer loyalty rewards case had four role players while the Baxi case had three.  The </w:t>
      </w:r>
      <w:r w:rsidRPr="00C23808">
        <w:rPr>
          <w:rFonts w:ascii="Times New Roman" w:hAnsi="Times New Roman" w:cs="Times New Roman"/>
          <w:i/>
          <w:sz w:val="24"/>
          <w:szCs w:val="24"/>
        </w:rPr>
        <w:t>LMUK</w:t>
      </w:r>
      <w:r w:rsidRPr="00AD6501">
        <w:rPr>
          <w:rFonts w:ascii="Times New Roman" w:hAnsi="Times New Roman" w:cs="Times New Roman"/>
          <w:sz w:val="24"/>
          <w:szCs w:val="24"/>
        </w:rPr>
        <w:t xml:space="preserve"> players were LMUK, the scheme promoter</w:t>
      </w:r>
      <w:r w:rsidR="007C6C78" w:rsidRPr="00AD6501">
        <w:rPr>
          <w:rFonts w:ascii="Times New Roman" w:hAnsi="Times New Roman" w:cs="Times New Roman"/>
          <w:sz w:val="24"/>
          <w:szCs w:val="24"/>
        </w:rPr>
        <w:t xml:space="preserve"> and redeemer of points</w:t>
      </w:r>
      <w:r w:rsidR="00632CCB" w:rsidRPr="00AD6501">
        <w:rPr>
          <w:rFonts w:ascii="Times New Roman" w:hAnsi="Times New Roman" w:cs="Times New Roman"/>
          <w:sz w:val="24"/>
          <w:szCs w:val="24"/>
        </w:rPr>
        <w:t xml:space="preserve"> at a fixed value</w:t>
      </w:r>
      <w:r w:rsidRPr="00AD6501">
        <w:rPr>
          <w:rFonts w:ascii="Times New Roman" w:hAnsi="Times New Roman" w:cs="Times New Roman"/>
          <w:sz w:val="24"/>
          <w:szCs w:val="24"/>
        </w:rPr>
        <w:t>, the retailers</w:t>
      </w:r>
      <w:r w:rsidR="00B40FD2" w:rsidRPr="00AD6501">
        <w:rPr>
          <w:rFonts w:ascii="Times New Roman" w:hAnsi="Times New Roman" w:cs="Times New Roman"/>
          <w:sz w:val="24"/>
          <w:szCs w:val="24"/>
        </w:rPr>
        <w:t xml:space="preserve"> cum sponsors</w:t>
      </w:r>
      <w:r w:rsidRPr="00AD6501">
        <w:rPr>
          <w:rFonts w:ascii="Times New Roman" w:hAnsi="Times New Roman" w:cs="Times New Roman"/>
          <w:sz w:val="24"/>
          <w:szCs w:val="24"/>
        </w:rPr>
        <w:t xml:space="preserve"> from </w:t>
      </w:r>
      <w:r w:rsidR="004651E0">
        <w:rPr>
          <w:rFonts w:ascii="Times New Roman" w:hAnsi="Times New Roman" w:cs="Times New Roman"/>
          <w:sz w:val="24"/>
          <w:szCs w:val="24"/>
        </w:rPr>
        <w:t xml:space="preserve">whom </w:t>
      </w:r>
      <w:r w:rsidRPr="00AD6501">
        <w:rPr>
          <w:rFonts w:ascii="Times New Roman" w:hAnsi="Times New Roman" w:cs="Times New Roman"/>
          <w:sz w:val="24"/>
          <w:szCs w:val="24"/>
        </w:rPr>
        <w:t xml:space="preserve">the customers purchased goods and received points and the redeemers </w:t>
      </w:r>
      <w:r w:rsidR="004651E0">
        <w:rPr>
          <w:rFonts w:ascii="Times New Roman" w:hAnsi="Times New Roman" w:cs="Times New Roman"/>
          <w:sz w:val="24"/>
          <w:szCs w:val="24"/>
        </w:rPr>
        <w:t xml:space="preserve">who </w:t>
      </w:r>
      <w:r w:rsidRPr="00AD6501">
        <w:rPr>
          <w:rFonts w:ascii="Times New Roman" w:hAnsi="Times New Roman" w:cs="Times New Roman"/>
          <w:sz w:val="24"/>
          <w:szCs w:val="24"/>
        </w:rPr>
        <w:t>supplied the customers the prizes in exchange for points. The redeemers purchased the prizes at wholesale price</w:t>
      </w:r>
      <w:r w:rsidR="004651E0">
        <w:rPr>
          <w:rFonts w:ascii="Times New Roman" w:hAnsi="Times New Roman" w:cs="Times New Roman"/>
          <w:sz w:val="24"/>
          <w:szCs w:val="24"/>
        </w:rPr>
        <w:t>s</w:t>
      </w:r>
      <w:r w:rsidRPr="00AD6501">
        <w:rPr>
          <w:rFonts w:ascii="Times New Roman" w:hAnsi="Times New Roman" w:cs="Times New Roman"/>
          <w:sz w:val="24"/>
          <w:szCs w:val="24"/>
        </w:rPr>
        <w:t xml:space="preserve"> </w:t>
      </w:r>
      <w:r w:rsidR="00B40FD2" w:rsidRPr="00AD6501">
        <w:rPr>
          <w:rFonts w:ascii="Times New Roman" w:hAnsi="Times New Roman" w:cs="Times New Roman"/>
          <w:sz w:val="24"/>
          <w:szCs w:val="24"/>
        </w:rPr>
        <w:t xml:space="preserve">and were paid the retail price by LMUK. The consideration of the redeemers consisted of the difference between the lower purchase price and the higher retail price. In the </w:t>
      </w:r>
      <w:r w:rsidR="00B40FD2" w:rsidRPr="004651E0">
        <w:rPr>
          <w:rFonts w:ascii="Times New Roman" w:hAnsi="Times New Roman" w:cs="Times New Roman"/>
          <w:i/>
          <w:sz w:val="24"/>
          <w:szCs w:val="24"/>
        </w:rPr>
        <w:t>Baxi</w:t>
      </w:r>
      <w:r w:rsidR="00B40FD2" w:rsidRPr="00AD6501">
        <w:rPr>
          <w:rFonts w:ascii="Times New Roman" w:hAnsi="Times New Roman" w:cs="Times New Roman"/>
          <w:sz w:val="24"/>
          <w:szCs w:val="24"/>
        </w:rPr>
        <w:t xml:space="preserve"> case, @1 in agreement with B</w:t>
      </w:r>
      <w:r w:rsidR="0090211F" w:rsidRPr="00AD6501">
        <w:rPr>
          <w:rFonts w:ascii="Times New Roman" w:hAnsi="Times New Roman" w:cs="Times New Roman"/>
          <w:sz w:val="24"/>
          <w:szCs w:val="24"/>
        </w:rPr>
        <w:t>axi was both the sponsor</w:t>
      </w:r>
      <w:r w:rsidR="00B40FD2" w:rsidRPr="00AD6501">
        <w:rPr>
          <w:rFonts w:ascii="Times New Roman" w:hAnsi="Times New Roman" w:cs="Times New Roman"/>
          <w:sz w:val="24"/>
          <w:szCs w:val="24"/>
        </w:rPr>
        <w:t xml:space="preserve"> and redeemer. Baxi paid @1 the retail price</w:t>
      </w:r>
      <w:r w:rsidR="004614C6" w:rsidRPr="00AD6501">
        <w:rPr>
          <w:rFonts w:ascii="Times New Roman" w:hAnsi="Times New Roman" w:cs="Times New Roman"/>
          <w:sz w:val="24"/>
          <w:szCs w:val="24"/>
        </w:rPr>
        <w:t>, the difference being @1’s consideration</w:t>
      </w:r>
      <w:r w:rsidR="00B40FD2" w:rsidRPr="00AD6501">
        <w:rPr>
          <w:rFonts w:ascii="Times New Roman" w:hAnsi="Times New Roman" w:cs="Times New Roman"/>
          <w:sz w:val="24"/>
          <w:szCs w:val="24"/>
        </w:rPr>
        <w:t xml:space="preserve">. </w:t>
      </w:r>
      <w:r w:rsidRPr="00AD6501">
        <w:rPr>
          <w:rFonts w:ascii="Times New Roman" w:hAnsi="Times New Roman" w:cs="Times New Roman"/>
          <w:sz w:val="24"/>
          <w:szCs w:val="24"/>
        </w:rPr>
        <w:t xml:space="preserve"> </w:t>
      </w:r>
      <w:r w:rsidR="00F42811" w:rsidRPr="00AD6501">
        <w:rPr>
          <w:rFonts w:ascii="Times New Roman" w:hAnsi="Times New Roman" w:cs="Times New Roman"/>
          <w:sz w:val="24"/>
          <w:szCs w:val="24"/>
        </w:rPr>
        <w:t>The r</w:t>
      </w:r>
      <w:r w:rsidR="002F2A40">
        <w:rPr>
          <w:rFonts w:ascii="Times New Roman" w:hAnsi="Times New Roman" w:cs="Times New Roman"/>
          <w:sz w:val="24"/>
          <w:szCs w:val="24"/>
        </w:rPr>
        <w:t xml:space="preserve">edeemers invoiced the promoters cum </w:t>
      </w:r>
      <w:r w:rsidR="00F42811" w:rsidRPr="00AD6501">
        <w:rPr>
          <w:rFonts w:ascii="Times New Roman" w:hAnsi="Times New Roman" w:cs="Times New Roman"/>
          <w:sz w:val="24"/>
          <w:szCs w:val="24"/>
        </w:rPr>
        <w:t xml:space="preserve">sponsors and </w:t>
      </w:r>
      <w:r w:rsidR="002F2A40">
        <w:rPr>
          <w:rFonts w:ascii="Times New Roman" w:hAnsi="Times New Roman" w:cs="Times New Roman"/>
          <w:sz w:val="24"/>
          <w:szCs w:val="24"/>
        </w:rPr>
        <w:t xml:space="preserve">the </w:t>
      </w:r>
      <w:r w:rsidR="00F42811" w:rsidRPr="00AD6501">
        <w:rPr>
          <w:rFonts w:ascii="Times New Roman" w:hAnsi="Times New Roman" w:cs="Times New Roman"/>
          <w:sz w:val="24"/>
          <w:szCs w:val="24"/>
        </w:rPr>
        <w:t xml:space="preserve">issue </w:t>
      </w:r>
      <w:r w:rsidR="002F2A40">
        <w:rPr>
          <w:rFonts w:ascii="Times New Roman" w:hAnsi="Times New Roman" w:cs="Times New Roman"/>
          <w:sz w:val="24"/>
          <w:szCs w:val="24"/>
        </w:rPr>
        <w:t xml:space="preserve">was </w:t>
      </w:r>
      <w:r w:rsidR="00F42811" w:rsidRPr="00AD6501">
        <w:rPr>
          <w:rFonts w:ascii="Times New Roman" w:hAnsi="Times New Roman" w:cs="Times New Roman"/>
          <w:sz w:val="24"/>
          <w:szCs w:val="24"/>
        </w:rPr>
        <w:t xml:space="preserve">whether </w:t>
      </w:r>
      <w:r w:rsidR="002F2A40">
        <w:rPr>
          <w:rFonts w:ascii="Times New Roman" w:hAnsi="Times New Roman" w:cs="Times New Roman"/>
          <w:sz w:val="24"/>
          <w:szCs w:val="24"/>
        </w:rPr>
        <w:t xml:space="preserve">the </w:t>
      </w:r>
      <w:r w:rsidR="00F42811" w:rsidRPr="00AD6501">
        <w:rPr>
          <w:rFonts w:ascii="Times New Roman" w:hAnsi="Times New Roman" w:cs="Times New Roman"/>
          <w:sz w:val="24"/>
          <w:szCs w:val="24"/>
        </w:rPr>
        <w:t xml:space="preserve">payments by </w:t>
      </w:r>
      <w:r w:rsidR="002F2A40">
        <w:rPr>
          <w:rFonts w:ascii="Times New Roman" w:hAnsi="Times New Roman" w:cs="Times New Roman"/>
          <w:sz w:val="24"/>
          <w:szCs w:val="24"/>
        </w:rPr>
        <w:t xml:space="preserve">the </w:t>
      </w:r>
      <w:r w:rsidR="00F42811" w:rsidRPr="00AD6501">
        <w:rPr>
          <w:rFonts w:ascii="Times New Roman" w:hAnsi="Times New Roman" w:cs="Times New Roman"/>
          <w:sz w:val="24"/>
          <w:szCs w:val="24"/>
        </w:rPr>
        <w:t>promoter</w:t>
      </w:r>
      <w:r w:rsidR="002F2A40">
        <w:rPr>
          <w:rFonts w:ascii="Times New Roman" w:hAnsi="Times New Roman" w:cs="Times New Roman"/>
          <w:sz w:val="24"/>
          <w:szCs w:val="24"/>
        </w:rPr>
        <w:t xml:space="preserve"> or the s</w:t>
      </w:r>
      <w:r w:rsidR="00F42811" w:rsidRPr="00AD6501">
        <w:rPr>
          <w:rFonts w:ascii="Times New Roman" w:hAnsi="Times New Roman" w:cs="Times New Roman"/>
          <w:sz w:val="24"/>
          <w:szCs w:val="24"/>
        </w:rPr>
        <w:t xml:space="preserve">ponsor </w:t>
      </w:r>
      <w:r w:rsidR="002F2A40">
        <w:rPr>
          <w:rFonts w:ascii="Times New Roman" w:hAnsi="Times New Roman" w:cs="Times New Roman"/>
          <w:sz w:val="24"/>
          <w:szCs w:val="24"/>
        </w:rPr>
        <w:t>were for</w:t>
      </w:r>
      <w:r w:rsidR="00F42811" w:rsidRPr="00AD6501">
        <w:rPr>
          <w:rFonts w:ascii="Times New Roman" w:hAnsi="Times New Roman" w:cs="Times New Roman"/>
          <w:sz w:val="24"/>
          <w:szCs w:val="24"/>
        </w:rPr>
        <w:t xml:space="preserve"> services </w:t>
      </w:r>
      <w:r w:rsidR="002F2A40">
        <w:rPr>
          <w:rFonts w:ascii="Times New Roman" w:hAnsi="Times New Roman" w:cs="Times New Roman"/>
          <w:sz w:val="24"/>
          <w:szCs w:val="24"/>
        </w:rPr>
        <w:t>rendered or goods supplied. The ECJ noted</w:t>
      </w:r>
      <w:r w:rsidR="002F2A40" w:rsidRPr="00AD6501">
        <w:rPr>
          <w:rFonts w:ascii="Times New Roman" w:hAnsi="Times New Roman" w:cs="Times New Roman"/>
          <w:sz w:val="24"/>
          <w:szCs w:val="24"/>
        </w:rPr>
        <w:t xml:space="preserve"> that both LMUK and Baxi provided a number of services linked t</w:t>
      </w:r>
      <w:r w:rsidR="00212587">
        <w:rPr>
          <w:rFonts w:ascii="Times New Roman" w:hAnsi="Times New Roman" w:cs="Times New Roman"/>
          <w:sz w:val="24"/>
          <w:szCs w:val="24"/>
        </w:rPr>
        <w:t xml:space="preserve">o the operation of the scheme and </w:t>
      </w:r>
      <w:r w:rsidR="002F2A40">
        <w:rPr>
          <w:rFonts w:ascii="Times New Roman" w:hAnsi="Times New Roman" w:cs="Times New Roman"/>
          <w:sz w:val="24"/>
          <w:szCs w:val="24"/>
        </w:rPr>
        <w:t>held that the payment by the promoter or sponsor to the redeemer</w:t>
      </w:r>
      <w:r w:rsidR="00F42811" w:rsidRPr="00AD6501">
        <w:rPr>
          <w:rFonts w:ascii="Times New Roman" w:hAnsi="Times New Roman" w:cs="Times New Roman"/>
          <w:sz w:val="24"/>
          <w:szCs w:val="24"/>
        </w:rPr>
        <w:t xml:space="preserve"> constituted</w:t>
      </w:r>
      <w:r w:rsidR="00212587">
        <w:rPr>
          <w:rFonts w:ascii="Times New Roman" w:hAnsi="Times New Roman" w:cs="Times New Roman"/>
          <w:sz w:val="24"/>
          <w:szCs w:val="24"/>
        </w:rPr>
        <w:t xml:space="preserve"> on the one hand</w:t>
      </w:r>
      <w:r w:rsidR="00F42811" w:rsidRPr="00AD6501">
        <w:rPr>
          <w:rFonts w:ascii="Times New Roman" w:hAnsi="Times New Roman" w:cs="Times New Roman"/>
          <w:sz w:val="24"/>
          <w:szCs w:val="24"/>
        </w:rPr>
        <w:t xml:space="preserve"> </w:t>
      </w:r>
      <w:r w:rsidR="002F2A40">
        <w:rPr>
          <w:rFonts w:ascii="Times New Roman" w:hAnsi="Times New Roman" w:cs="Times New Roman"/>
          <w:sz w:val="24"/>
          <w:szCs w:val="24"/>
        </w:rPr>
        <w:t xml:space="preserve">a </w:t>
      </w:r>
      <w:r w:rsidR="00F42811" w:rsidRPr="00AD6501">
        <w:rPr>
          <w:rFonts w:ascii="Times New Roman" w:hAnsi="Times New Roman" w:cs="Times New Roman"/>
          <w:sz w:val="24"/>
          <w:szCs w:val="24"/>
        </w:rPr>
        <w:t xml:space="preserve">third party consideration for </w:t>
      </w:r>
      <w:r w:rsidR="002F2A40">
        <w:rPr>
          <w:rFonts w:ascii="Times New Roman" w:hAnsi="Times New Roman" w:cs="Times New Roman"/>
          <w:sz w:val="24"/>
          <w:szCs w:val="24"/>
        </w:rPr>
        <w:t xml:space="preserve">the </w:t>
      </w:r>
      <w:r w:rsidR="00F42811" w:rsidRPr="00AD6501">
        <w:rPr>
          <w:rFonts w:ascii="Times New Roman" w:hAnsi="Times New Roman" w:cs="Times New Roman"/>
          <w:sz w:val="24"/>
          <w:szCs w:val="24"/>
        </w:rPr>
        <w:t xml:space="preserve">supply of goods </w:t>
      </w:r>
      <w:r w:rsidR="00212587">
        <w:rPr>
          <w:rFonts w:ascii="Times New Roman" w:hAnsi="Times New Roman" w:cs="Times New Roman"/>
          <w:sz w:val="24"/>
          <w:szCs w:val="24"/>
        </w:rPr>
        <w:t xml:space="preserve">by the redeemer </w:t>
      </w:r>
      <w:r w:rsidR="00F42811" w:rsidRPr="00AD6501">
        <w:rPr>
          <w:rFonts w:ascii="Times New Roman" w:hAnsi="Times New Roman" w:cs="Times New Roman"/>
          <w:sz w:val="24"/>
          <w:szCs w:val="24"/>
        </w:rPr>
        <w:t xml:space="preserve">to </w:t>
      </w:r>
      <w:r w:rsidR="002F2A40">
        <w:rPr>
          <w:rFonts w:ascii="Times New Roman" w:hAnsi="Times New Roman" w:cs="Times New Roman"/>
          <w:sz w:val="24"/>
          <w:szCs w:val="24"/>
        </w:rPr>
        <w:t xml:space="preserve">the </w:t>
      </w:r>
      <w:r w:rsidR="00F42811" w:rsidRPr="00AD6501">
        <w:rPr>
          <w:rFonts w:ascii="Times New Roman" w:hAnsi="Times New Roman" w:cs="Times New Roman"/>
          <w:sz w:val="24"/>
          <w:szCs w:val="24"/>
        </w:rPr>
        <w:t xml:space="preserve">customer </w:t>
      </w:r>
      <w:r w:rsidR="002F2A40">
        <w:rPr>
          <w:rFonts w:ascii="Times New Roman" w:hAnsi="Times New Roman" w:cs="Times New Roman"/>
          <w:sz w:val="24"/>
          <w:szCs w:val="24"/>
        </w:rPr>
        <w:t xml:space="preserve">on the </w:t>
      </w:r>
      <w:r w:rsidR="00212587">
        <w:rPr>
          <w:rFonts w:ascii="Times New Roman" w:hAnsi="Times New Roman" w:cs="Times New Roman"/>
          <w:sz w:val="24"/>
          <w:szCs w:val="24"/>
        </w:rPr>
        <w:t>other</w:t>
      </w:r>
      <w:r w:rsidR="00F42811" w:rsidRPr="00AD6501">
        <w:rPr>
          <w:rFonts w:ascii="Times New Roman" w:hAnsi="Times New Roman" w:cs="Times New Roman"/>
          <w:sz w:val="24"/>
          <w:szCs w:val="24"/>
        </w:rPr>
        <w:t xml:space="preserve"> the sup</w:t>
      </w:r>
      <w:r w:rsidR="002F2A40">
        <w:rPr>
          <w:rFonts w:ascii="Times New Roman" w:hAnsi="Times New Roman" w:cs="Times New Roman"/>
          <w:sz w:val="24"/>
          <w:szCs w:val="24"/>
        </w:rPr>
        <w:t xml:space="preserve">ply of services to the sponsors or </w:t>
      </w:r>
      <w:r w:rsidR="00F42811" w:rsidRPr="00AD6501">
        <w:rPr>
          <w:rFonts w:ascii="Times New Roman" w:hAnsi="Times New Roman" w:cs="Times New Roman"/>
          <w:sz w:val="24"/>
          <w:szCs w:val="24"/>
        </w:rPr>
        <w:t>promote</w:t>
      </w:r>
      <w:r w:rsidR="008D1BC2" w:rsidRPr="00AD6501">
        <w:rPr>
          <w:rFonts w:ascii="Times New Roman" w:hAnsi="Times New Roman" w:cs="Times New Roman"/>
          <w:sz w:val="24"/>
          <w:szCs w:val="24"/>
        </w:rPr>
        <w:t>r</w:t>
      </w:r>
      <w:r w:rsidR="00212587">
        <w:rPr>
          <w:rFonts w:ascii="Times New Roman" w:hAnsi="Times New Roman" w:cs="Times New Roman"/>
          <w:sz w:val="24"/>
          <w:szCs w:val="24"/>
        </w:rPr>
        <w:t xml:space="preserve"> by the redeemer.</w:t>
      </w:r>
    </w:p>
    <w:p w:rsidR="00245288" w:rsidRPr="00AD6501" w:rsidRDefault="00245288"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It seems to me that the English Supreme Court case relied upon by Mr</w:t>
      </w:r>
      <w:r w:rsidRPr="00AD6501">
        <w:rPr>
          <w:rFonts w:ascii="Times New Roman" w:hAnsi="Times New Roman" w:cs="Times New Roman"/>
          <w:i/>
          <w:sz w:val="24"/>
          <w:szCs w:val="24"/>
        </w:rPr>
        <w:t xml:space="preserve"> </w:t>
      </w:r>
      <w:r w:rsidR="0055256C" w:rsidRPr="00AD6501">
        <w:rPr>
          <w:rFonts w:ascii="Times New Roman" w:hAnsi="Times New Roman" w:cs="Times New Roman"/>
          <w:i/>
          <w:sz w:val="24"/>
          <w:szCs w:val="24"/>
        </w:rPr>
        <w:t>Bhebhe</w:t>
      </w:r>
      <w:r w:rsidR="00297184" w:rsidRPr="00AD6501">
        <w:rPr>
          <w:rFonts w:ascii="Times New Roman" w:hAnsi="Times New Roman" w:cs="Times New Roman"/>
          <w:sz w:val="24"/>
          <w:szCs w:val="24"/>
        </w:rPr>
        <w:t xml:space="preserve"> is on the facts almost analogous to the present appeals.</w:t>
      </w:r>
      <w:r w:rsidR="00E22676" w:rsidRPr="00AD6501">
        <w:rPr>
          <w:rFonts w:ascii="Times New Roman" w:hAnsi="Times New Roman" w:cs="Times New Roman"/>
          <w:sz w:val="24"/>
          <w:szCs w:val="24"/>
        </w:rPr>
        <w:t xml:space="preserve"> The brief facts of the Secret</w:t>
      </w:r>
      <w:r w:rsidR="00E22676" w:rsidRPr="00AD6501">
        <w:rPr>
          <w:rFonts w:ascii="Times New Roman" w:hAnsi="Times New Roman" w:cs="Times New Roman"/>
          <w:i/>
          <w:sz w:val="24"/>
          <w:szCs w:val="24"/>
        </w:rPr>
        <w:t xml:space="preserve"> Hotels </w:t>
      </w:r>
      <w:r w:rsidR="0055256C" w:rsidRPr="00AD6501">
        <w:rPr>
          <w:rFonts w:ascii="Times New Roman" w:hAnsi="Times New Roman" w:cs="Times New Roman"/>
          <w:i/>
          <w:sz w:val="24"/>
          <w:szCs w:val="24"/>
        </w:rPr>
        <w:t>Ltd</w:t>
      </w:r>
      <w:r w:rsidR="0055256C">
        <w:rPr>
          <w:rFonts w:ascii="Times New Roman" w:hAnsi="Times New Roman" w:cs="Times New Roman"/>
          <w:sz w:val="24"/>
          <w:szCs w:val="24"/>
        </w:rPr>
        <w:t xml:space="preserve"> case,</w:t>
      </w:r>
      <w:r w:rsidR="00E22676" w:rsidRPr="00AD6501">
        <w:rPr>
          <w:rFonts w:ascii="Times New Roman" w:hAnsi="Times New Roman" w:cs="Times New Roman"/>
          <w:i/>
          <w:sz w:val="24"/>
          <w:szCs w:val="24"/>
        </w:rPr>
        <w:t xml:space="preserve"> supra</w:t>
      </w:r>
      <w:r w:rsidR="0055256C">
        <w:rPr>
          <w:rFonts w:ascii="Times New Roman" w:hAnsi="Times New Roman" w:cs="Times New Roman"/>
          <w:i/>
          <w:sz w:val="24"/>
          <w:szCs w:val="24"/>
        </w:rPr>
        <w:t>,</w:t>
      </w:r>
      <w:r w:rsidR="00E22676" w:rsidRPr="00AD6501">
        <w:rPr>
          <w:rFonts w:ascii="Times New Roman" w:hAnsi="Times New Roman" w:cs="Times New Roman"/>
          <w:i/>
          <w:sz w:val="24"/>
          <w:szCs w:val="24"/>
        </w:rPr>
        <w:t xml:space="preserve"> </w:t>
      </w:r>
      <w:r w:rsidR="00E22676" w:rsidRPr="00AD6501">
        <w:rPr>
          <w:rFonts w:ascii="Times New Roman" w:hAnsi="Times New Roman" w:cs="Times New Roman"/>
          <w:sz w:val="24"/>
          <w:szCs w:val="24"/>
        </w:rPr>
        <w:t xml:space="preserve">were that Secret Hotels executed various agreements with all the role players involved in the arrangement. These were the </w:t>
      </w:r>
      <w:r w:rsidR="005A4AFF" w:rsidRPr="00AD6501">
        <w:rPr>
          <w:rFonts w:ascii="Times New Roman" w:hAnsi="Times New Roman" w:cs="Times New Roman"/>
          <w:sz w:val="24"/>
          <w:szCs w:val="24"/>
        </w:rPr>
        <w:t xml:space="preserve">foreign </w:t>
      </w:r>
      <w:r w:rsidR="00E22676" w:rsidRPr="00AD6501">
        <w:rPr>
          <w:rFonts w:ascii="Times New Roman" w:hAnsi="Times New Roman" w:cs="Times New Roman"/>
          <w:sz w:val="24"/>
          <w:szCs w:val="24"/>
        </w:rPr>
        <w:t xml:space="preserve">hotels </w:t>
      </w:r>
      <w:r w:rsidR="00F37683" w:rsidRPr="00AD6501">
        <w:rPr>
          <w:rFonts w:ascii="Times New Roman" w:hAnsi="Times New Roman" w:cs="Times New Roman"/>
          <w:sz w:val="24"/>
          <w:szCs w:val="24"/>
        </w:rPr>
        <w:t>that</w:t>
      </w:r>
      <w:r w:rsidR="00E22676" w:rsidRPr="00AD6501">
        <w:rPr>
          <w:rFonts w:ascii="Times New Roman" w:hAnsi="Times New Roman" w:cs="Times New Roman"/>
          <w:sz w:val="24"/>
          <w:szCs w:val="24"/>
        </w:rPr>
        <w:t xml:space="preserve"> provided accommodation to </w:t>
      </w:r>
      <w:r w:rsidR="000D52B4" w:rsidRPr="00AD6501">
        <w:rPr>
          <w:rFonts w:ascii="Times New Roman" w:hAnsi="Times New Roman" w:cs="Times New Roman"/>
          <w:sz w:val="24"/>
          <w:szCs w:val="24"/>
        </w:rPr>
        <w:t xml:space="preserve">the </w:t>
      </w:r>
      <w:r w:rsidR="00E22676" w:rsidRPr="00AD6501">
        <w:rPr>
          <w:rFonts w:ascii="Times New Roman" w:hAnsi="Times New Roman" w:cs="Times New Roman"/>
          <w:sz w:val="24"/>
          <w:szCs w:val="24"/>
        </w:rPr>
        <w:t xml:space="preserve">tourists booked </w:t>
      </w:r>
      <w:r w:rsidR="005A4AFF" w:rsidRPr="00AD6501">
        <w:rPr>
          <w:rFonts w:ascii="Times New Roman" w:hAnsi="Times New Roman" w:cs="Times New Roman"/>
          <w:sz w:val="24"/>
          <w:szCs w:val="24"/>
        </w:rPr>
        <w:t>wi</w:t>
      </w:r>
      <w:r w:rsidR="00F37683">
        <w:rPr>
          <w:rFonts w:ascii="Times New Roman" w:hAnsi="Times New Roman" w:cs="Times New Roman"/>
          <w:sz w:val="24"/>
          <w:szCs w:val="24"/>
        </w:rPr>
        <w:t xml:space="preserve">th them by the Secret Hotels on </w:t>
      </w:r>
      <w:r w:rsidR="00E22676" w:rsidRPr="00AD6501">
        <w:rPr>
          <w:rFonts w:ascii="Times New Roman" w:hAnsi="Times New Roman" w:cs="Times New Roman"/>
          <w:sz w:val="24"/>
          <w:szCs w:val="24"/>
        </w:rPr>
        <w:t xml:space="preserve">line.  </w:t>
      </w:r>
      <w:r w:rsidR="000D52B4" w:rsidRPr="00AD6501">
        <w:rPr>
          <w:rFonts w:ascii="Times New Roman" w:hAnsi="Times New Roman" w:cs="Times New Roman"/>
          <w:sz w:val="24"/>
          <w:szCs w:val="24"/>
        </w:rPr>
        <w:t>The tourist paid the gross rate charged by the hot</w:t>
      </w:r>
      <w:r w:rsidR="002C39C4">
        <w:rPr>
          <w:rFonts w:ascii="Times New Roman" w:hAnsi="Times New Roman" w:cs="Times New Roman"/>
          <w:sz w:val="24"/>
          <w:szCs w:val="24"/>
        </w:rPr>
        <w:t>el to Secret Hotels and</w:t>
      </w:r>
      <w:r w:rsidR="000D52B4" w:rsidRPr="00AD6501">
        <w:rPr>
          <w:rFonts w:ascii="Times New Roman" w:hAnsi="Times New Roman" w:cs="Times New Roman"/>
          <w:sz w:val="24"/>
          <w:szCs w:val="24"/>
        </w:rPr>
        <w:t xml:space="preserve"> thereafter accessed the hotel service. The hotel would invoice Secret Hotels </w:t>
      </w:r>
      <w:r w:rsidR="005A4AFF" w:rsidRPr="00AD6501">
        <w:rPr>
          <w:rFonts w:ascii="Times New Roman" w:hAnsi="Times New Roman" w:cs="Times New Roman"/>
          <w:sz w:val="24"/>
          <w:szCs w:val="24"/>
        </w:rPr>
        <w:t xml:space="preserve">at a lesser net amount and Secret Hotels retained the balance. </w:t>
      </w:r>
      <w:r w:rsidR="000D52B4" w:rsidRPr="00AD6501">
        <w:rPr>
          <w:rFonts w:ascii="Times New Roman" w:hAnsi="Times New Roman" w:cs="Times New Roman"/>
          <w:sz w:val="24"/>
          <w:szCs w:val="24"/>
        </w:rPr>
        <w:t xml:space="preserve"> </w:t>
      </w:r>
      <w:r w:rsidR="005A4AFF" w:rsidRPr="00AD6501">
        <w:rPr>
          <w:rFonts w:ascii="Times New Roman" w:hAnsi="Times New Roman" w:cs="Times New Roman"/>
          <w:sz w:val="24"/>
          <w:szCs w:val="24"/>
        </w:rPr>
        <w:t>Her Majesty’s Commissioners sought VAT on the retained amount on the basis of the relevant English VAT legislation, which was aligned to the 6</w:t>
      </w:r>
      <w:r w:rsidR="005A4AFF" w:rsidRPr="00AD6501">
        <w:rPr>
          <w:rFonts w:ascii="Times New Roman" w:hAnsi="Times New Roman" w:cs="Times New Roman"/>
          <w:sz w:val="24"/>
          <w:szCs w:val="24"/>
          <w:vertAlign w:val="superscript"/>
        </w:rPr>
        <w:t>th</w:t>
      </w:r>
      <w:r w:rsidR="005A4AFF" w:rsidRPr="00AD6501">
        <w:rPr>
          <w:rFonts w:ascii="Times New Roman" w:hAnsi="Times New Roman" w:cs="Times New Roman"/>
          <w:sz w:val="24"/>
          <w:szCs w:val="24"/>
        </w:rPr>
        <w:t xml:space="preserve"> Directive of the European Union. The major point of dispute between the taxpayer and the taxman was whether the taxpayer acted as a principal in its own right or as an agent of the foreign tourist hotels. </w:t>
      </w:r>
      <w:r w:rsidR="00844875" w:rsidRPr="00AD6501">
        <w:rPr>
          <w:rFonts w:ascii="Times New Roman" w:hAnsi="Times New Roman" w:cs="Times New Roman"/>
          <w:sz w:val="24"/>
          <w:szCs w:val="24"/>
        </w:rPr>
        <w:t xml:space="preserve">The effect of the legislation was that if it acted as a principal it would be subject to domestic VAT </w:t>
      </w:r>
      <w:r w:rsidR="00844875" w:rsidRPr="00AD6501">
        <w:rPr>
          <w:rFonts w:ascii="Times New Roman" w:hAnsi="Times New Roman" w:cs="Times New Roman"/>
          <w:sz w:val="24"/>
          <w:szCs w:val="24"/>
        </w:rPr>
        <w:lastRenderedPageBreak/>
        <w:t>legislation and if it was an agent it would be subjected to the VAT legislation of the country in which the hotel was located. On the basis of all the documentation</w:t>
      </w:r>
      <w:r w:rsidR="009A1D93" w:rsidRPr="00AD6501">
        <w:rPr>
          <w:rFonts w:ascii="Times New Roman" w:hAnsi="Times New Roman" w:cs="Times New Roman"/>
          <w:sz w:val="24"/>
          <w:szCs w:val="24"/>
        </w:rPr>
        <w:t xml:space="preserve"> executed between all the players and the economic and commercial realities it was held that the appellant was an agent of the hotels and was not liable to domestic VAT on the retained amount. The importance of this case to the present appeals is that the Court found that the retained amount constituted consideration for services rendered by Secret Hotels to the foreign hotels.</w:t>
      </w:r>
    </w:p>
    <w:p w:rsidR="00735B16" w:rsidRPr="00AD6501" w:rsidRDefault="00735B16" w:rsidP="00B57DE5">
      <w:pPr>
        <w:spacing w:after="0" w:line="360" w:lineRule="auto"/>
        <w:ind w:firstLine="720"/>
        <w:jc w:val="both"/>
        <w:rPr>
          <w:rFonts w:ascii="Times New Roman" w:hAnsi="Times New Roman" w:cs="Times New Roman"/>
          <w:i/>
          <w:sz w:val="24"/>
          <w:szCs w:val="24"/>
        </w:rPr>
      </w:pPr>
      <w:r w:rsidRPr="00AD6501">
        <w:rPr>
          <w:rFonts w:ascii="Times New Roman" w:hAnsi="Times New Roman" w:cs="Times New Roman"/>
          <w:i/>
          <w:sz w:val="24"/>
          <w:szCs w:val="24"/>
        </w:rPr>
        <w:t>The local case</w:t>
      </w:r>
    </w:p>
    <w:p w:rsidR="00735B16" w:rsidRPr="00AD6501" w:rsidRDefault="00735B16"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Both Mr </w:t>
      </w:r>
      <w:r w:rsidRPr="00AD6501">
        <w:rPr>
          <w:rFonts w:ascii="Times New Roman" w:hAnsi="Times New Roman" w:cs="Times New Roman"/>
          <w:i/>
          <w:sz w:val="24"/>
          <w:szCs w:val="24"/>
        </w:rPr>
        <w:t>de Bourbon</w:t>
      </w:r>
      <w:r w:rsidRPr="00AD6501">
        <w:rPr>
          <w:rFonts w:ascii="Times New Roman" w:hAnsi="Times New Roman" w:cs="Times New Roman"/>
          <w:sz w:val="24"/>
          <w:szCs w:val="24"/>
        </w:rPr>
        <w:t xml:space="preserve"> and Mr</w:t>
      </w:r>
      <w:r w:rsidRPr="00AD6501">
        <w:rPr>
          <w:rFonts w:ascii="Times New Roman" w:hAnsi="Times New Roman" w:cs="Times New Roman"/>
          <w:i/>
          <w:sz w:val="24"/>
          <w:szCs w:val="24"/>
        </w:rPr>
        <w:t xml:space="preserve"> Bhebhe</w:t>
      </w:r>
      <w:r w:rsidRPr="00AD6501">
        <w:rPr>
          <w:rFonts w:ascii="Times New Roman" w:hAnsi="Times New Roman" w:cs="Times New Roman"/>
          <w:sz w:val="24"/>
          <w:szCs w:val="24"/>
        </w:rPr>
        <w:t xml:space="preserve"> made contrary submissions on whether </w:t>
      </w:r>
      <w:r w:rsidRPr="00AD6501">
        <w:rPr>
          <w:rFonts w:ascii="Times New Roman" w:hAnsi="Times New Roman" w:cs="Times New Roman"/>
          <w:i/>
          <w:sz w:val="24"/>
          <w:szCs w:val="24"/>
        </w:rPr>
        <w:t>T (Pvt) Ltd v Zimbabwe Revenue Authority</w:t>
      </w:r>
      <w:r w:rsidRPr="00AD6501">
        <w:rPr>
          <w:rFonts w:ascii="Times New Roman" w:hAnsi="Times New Roman" w:cs="Times New Roman"/>
          <w:sz w:val="24"/>
          <w:szCs w:val="24"/>
        </w:rPr>
        <w:t xml:space="preserve"> </w:t>
      </w:r>
      <w:r w:rsidR="007E7C2C" w:rsidRPr="00AD6501">
        <w:rPr>
          <w:rFonts w:ascii="Times New Roman" w:hAnsi="Times New Roman" w:cs="Times New Roman"/>
          <w:sz w:val="24"/>
          <w:szCs w:val="24"/>
        </w:rPr>
        <w:t>2015 (</w:t>
      </w:r>
      <w:r w:rsidR="0059431B" w:rsidRPr="00AD6501">
        <w:rPr>
          <w:rFonts w:ascii="Times New Roman" w:hAnsi="Times New Roman" w:cs="Times New Roman"/>
          <w:sz w:val="24"/>
          <w:szCs w:val="24"/>
        </w:rPr>
        <w:t xml:space="preserve">1) ZLR 530 (H) </w:t>
      </w:r>
      <w:r w:rsidRPr="00AD6501">
        <w:rPr>
          <w:rFonts w:ascii="Times New Roman" w:hAnsi="Times New Roman" w:cs="Times New Roman"/>
          <w:sz w:val="24"/>
          <w:szCs w:val="24"/>
        </w:rPr>
        <w:t xml:space="preserve">was analogous to the present appeals. </w:t>
      </w:r>
      <w:r w:rsidR="0059431B" w:rsidRPr="00AD6501">
        <w:rPr>
          <w:rFonts w:ascii="Times New Roman" w:hAnsi="Times New Roman" w:cs="Times New Roman"/>
          <w:sz w:val="24"/>
          <w:szCs w:val="24"/>
        </w:rPr>
        <w:t xml:space="preserve"> Mr </w:t>
      </w:r>
      <w:r w:rsidR="0059431B" w:rsidRPr="00AD6501">
        <w:rPr>
          <w:rFonts w:ascii="Times New Roman" w:hAnsi="Times New Roman" w:cs="Times New Roman"/>
          <w:i/>
          <w:sz w:val="24"/>
          <w:szCs w:val="24"/>
        </w:rPr>
        <w:t>de Bourbon</w:t>
      </w:r>
      <w:r w:rsidR="0059431B" w:rsidRPr="00AD6501">
        <w:rPr>
          <w:rFonts w:ascii="Times New Roman" w:hAnsi="Times New Roman" w:cs="Times New Roman"/>
          <w:sz w:val="24"/>
          <w:szCs w:val="24"/>
        </w:rPr>
        <w:t xml:space="preserve"> submitted that it was not while Mr </w:t>
      </w:r>
      <w:r w:rsidR="0059431B" w:rsidRPr="00AD6501">
        <w:rPr>
          <w:rFonts w:ascii="Times New Roman" w:hAnsi="Times New Roman" w:cs="Times New Roman"/>
          <w:i/>
          <w:sz w:val="24"/>
          <w:szCs w:val="24"/>
        </w:rPr>
        <w:t>Bhebhe</w:t>
      </w:r>
      <w:r w:rsidR="0059431B" w:rsidRPr="00AD6501">
        <w:rPr>
          <w:rFonts w:ascii="Times New Roman" w:hAnsi="Times New Roman" w:cs="Times New Roman"/>
          <w:sz w:val="24"/>
          <w:szCs w:val="24"/>
        </w:rPr>
        <w:t xml:space="preserve"> said it was. </w:t>
      </w:r>
      <w:r w:rsidR="000B56D1" w:rsidRPr="00AD6501">
        <w:rPr>
          <w:rFonts w:ascii="Times New Roman" w:hAnsi="Times New Roman" w:cs="Times New Roman"/>
          <w:sz w:val="24"/>
          <w:szCs w:val="24"/>
        </w:rPr>
        <w:t>The key players in that case were the travel</w:t>
      </w:r>
      <w:r w:rsidR="004028E7" w:rsidRPr="00AD6501">
        <w:rPr>
          <w:rFonts w:ascii="Times New Roman" w:hAnsi="Times New Roman" w:cs="Times New Roman"/>
          <w:sz w:val="24"/>
          <w:szCs w:val="24"/>
        </w:rPr>
        <w:t xml:space="preserve"> agent, the airline, the local passenger</w:t>
      </w:r>
      <w:r w:rsidR="000B56D1" w:rsidRPr="00AD6501">
        <w:rPr>
          <w:rFonts w:ascii="Times New Roman" w:hAnsi="Times New Roman" w:cs="Times New Roman"/>
          <w:sz w:val="24"/>
          <w:szCs w:val="24"/>
        </w:rPr>
        <w:t xml:space="preserve"> and </w:t>
      </w:r>
      <w:r w:rsidR="004028E7" w:rsidRPr="00AD6501">
        <w:rPr>
          <w:rFonts w:ascii="Times New Roman" w:hAnsi="Times New Roman" w:cs="Times New Roman"/>
          <w:sz w:val="24"/>
          <w:szCs w:val="24"/>
        </w:rPr>
        <w:t xml:space="preserve">the International Air Transport Association, </w:t>
      </w:r>
      <w:r w:rsidR="000B56D1" w:rsidRPr="00AD6501">
        <w:rPr>
          <w:rFonts w:ascii="Times New Roman" w:hAnsi="Times New Roman" w:cs="Times New Roman"/>
          <w:sz w:val="24"/>
          <w:szCs w:val="24"/>
        </w:rPr>
        <w:t>IATA</w:t>
      </w:r>
      <w:r w:rsidR="004028E7" w:rsidRPr="00AD6501">
        <w:rPr>
          <w:rFonts w:ascii="Times New Roman" w:hAnsi="Times New Roman" w:cs="Times New Roman"/>
          <w:sz w:val="24"/>
          <w:szCs w:val="24"/>
        </w:rPr>
        <w:t xml:space="preserve">. </w:t>
      </w:r>
      <w:r w:rsidR="004B3EEC" w:rsidRPr="00AD6501">
        <w:rPr>
          <w:rFonts w:ascii="Times New Roman" w:hAnsi="Times New Roman" w:cs="Times New Roman"/>
          <w:sz w:val="24"/>
          <w:szCs w:val="24"/>
        </w:rPr>
        <w:t>The passenger would purchase an airline ticket through the travel agent.  The travel agent supplied certain services to the passenger such as booking the seat, receiving payment, issuing ticket and entertaining complaints for a fee for which VAT was paid. The travel agent interacted with the air</w:t>
      </w:r>
      <w:r w:rsidR="00350C9F">
        <w:rPr>
          <w:rFonts w:ascii="Times New Roman" w:hAnsi="Times New Roman" w:cs="Times New Roman"/>
          <w:sz w:val="24"/>
          <w:szCs w:val="24"/>
        </w:rPr>
        <w:t xml:space="preserve">lines on </w:t>
      </w:r>
      <w:r w:rsidR="001A06CF" w:rsidRPr="00AD6501">
        <w:rPr>
          <w:rFonts w:ascii="Times New Roman" w:hAnsi="Times New Roman" w:cs="Times New Roman"/>
          <w:sz w:val="24"/>
          <w:szCs w:val="24"/>
        </w:rPr>
        <w:t>line through the central reservation system. It sold the tickets to passengers on behalf of the airline at the fare determined by the airline and deposited the gross proceeds into a transitory bank account for the benefit of the airline. IATA computed the travel agent’s commission from these gross proceeds at the rate between zero per cent and one per</w:t>
      </w:r>
      <w:r w:rsidR="00350C9F">
        <w:rPr>
          <w:rFonts w:ascii="Times New Roman" w:hAnsi="Times New Roman" w:cs="Times New Roman"/>
          <w:sz w:val="24"/>
          <w:szCs w:val="24"/>
        </w:rPr>
        <w:t xml:space="preserve"> </w:t>
      </w:r>
      <w:r w:rsidR="001A06CF" w:rsidRPr="00AD6501">
        <w:rPr>
          <w:rFonts w:ascii="Times New Roman" w:hAnsi="Times New Roman" w:cs="Times New Roman"/>
          <w:sz w:val="24"/>
          <w:szCs w:val="24"/>
        </w:rPr>
        <w:t xml:space="preserve">cent of the actual fare charged by the airline. </w:t>
      </w:r>
      <w:r w:rsidR="00811918" w:rsidRPr="00AD6501">
        <w:rPr>
          <w:rFonts w:ascii="Times New Roman" w:hAnsi="Times New Roman" w:cs="Times New Roman"/>
          <w:sz w:val="24"/>
          <w:szCs w:val="24"/>
        </w:rPr>
        <w:t>The commission was deducted from the gr</w:t>
      </w:r>
      <w:r w:rsidR="00F42501" w:rsidRPr="00AD6501">
        <w:rPr>
          <w:rFonts w:ascii="Times New Roman" w:hAnsi="Times New Roman" w:cs="Times New Roman"/>
          <w:sz w:val="24"/>
          <w:szCs w:val="24"/>
        </w:rPr>
        <w:t>oss fare charged by the airline and the net amount was remitted to the airline.</w:t>
      </w:r>
      <w:r w:rsidR="00F42501" w:rsidRPr="00AD6501">
        <w:rPr>
          <w:rStyle w:val="FootnoteReference"/>
          <w:rFonts w:ascii="Times New Roman" w:hAnsi="Times New Roman" w:cs="Times New Roman"/>
          <w:sz w:val="24"/>
          <w:szCs w:val="24"/>
        </w:rPr>
        <w:footnoteReference w:id="31"/>
      </w:r>
      <w:r w:rsidR="00EB182B" w:rsidRPr="00AD6501">
        <w:rPr>
          <w:rFonts w:ascii="Times New Roman" w:hAnsi="Times New Roman" w:cs="Times New Roman"/>
          <w:sz w:val="24"/>
          <w:szCs w:val="24"/>
        </w:rPr>
        <w:t xml:space="preserve"> </w:t>
      </w:r>
    </w:p>
    <w:p w:rsidR="00EB182B" w:rsidRPr="00AD6501" w:rsidRDefault="00EB182B" w:rsidP="0073649A">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I agree with Mr </w:t>
      </w:r>
      <w:r w:rsidRPr="00AD6501">
        <w:rPr>
          <w:rFonts w:ascii="Times New Roman" w:hAnsi="Times New Roman" w:cs="Times New Roman"/>
          <w:i/>
          <w:sz w:val="24"/>
          <w:szCs w:val="24"/>
        </w:rPr>
        <w:t xml:space="preserve">Bhebhe </w:t>
      </w:r>
      <w:r w:rsidR="00B05843">
        <w:rPr>
          <w:rFonts w:ascii="Times New Roman" w:hAnsi="Times New Roman" w:cs="Times New Roman"/>
          <w:sz w:val="24"/>
          <w:szCs w:val="24"/>
        </w:rPr>
        <w:t xml:space="preserve">that </w:t>
      </w:r>
      <w:r w:rsidRPr="00AD6501">
        <w:rPr>
          <w:rFonts w:ascii="Times New Roman" w:hAnsi="Times New Roman" w:cs="Times New Roman"/>
          <w:sz w:val="24"/>
          <w:szCs w:val="24"/>
        </w:rPr>
        <w:t xml:space="preserve">these facts are analogous to the present appeals. </w:t>
      </w:r>
      <w:r w:rsidR="00382B72" w:rsidRPr="00AD6501">
        <w:rPr>
          <w:rFonts w:ascii="Times New Roman" w:hAnsi="Times New Roman" w:cs="Times New Roman"/>
          <w:sz w:val="24"/>
          <w:szCs w:val="24"/>
        </w:rPr>
        <w:t xml:space="preserve">The passenger may be equated to the tourist, the travel agent to each appellant and the airline to the local activity provider. </w:t>
      </w:r>
      <w:r w:rsidR="004F644F" w:rsidRPr="00AD6501">
        <w:rPr>
          <w:rFonts w:ascii="Times New Roman" w:hAnsi="Times New Roman" w:cs="Times New Roman"/>
          <w:sz w:val="24"/>
          <w:szCs w:val="24"/>
        </w:rPr>
        <w:t>One of the insignificant differences was that the computation of the commission due from the gross airline was computed by IATA</w:t>
      </w:r>
      <w:r w:rsidR="003F2788" w:rsidRPr="00AD6501">
        <w:rPr>
          <w:rFonts w:ascii="Times New Roman" w:hAnsi="Times New Roman" w:cs="Times New Roman"/>
          <w:sz w:val="24"/>
          <w:szCs w:val="24"/>
        </w:rPr>
        <w:t xml:space="preserve">. The other was the absence of documentation referencing the retained amount as “commission.” Of course, in the present appeals there are the unwitting concessions in para 12.1 to 13 of the original heads which refer to analogous payments to foreign tour operators as commissions and the concessions in </w:t>
      </w:r>
      <w:r w:rsidR="003C79FC" w:rsidRPr="00AD6501">
        <w:rPr>
          <w:rFonts w:ascii="Times New Roman" w:hAnsi="Times New Roman" w:cs="Times New Roman"/>
          <w:sz w:val="24"/>
          <w:szCs w:val="24"/>
        </w:rPr>
        <w:t xml:space="preserve">the rule 5 documents e-mail in which the local activity provider LOA identity the second appellant as an agent to whom commission was paid. Again, other than the argument in respect of the impact of s 10 (2) (q) of </w:t>
      </w:r>
      <w:r w:rsidR="00DE62D6">
        <w:rPr>
          <w:rFonts w:ascii="Times New Roman" w:hAnsi="Times New Roman" w:cs="Times New Roman"/>
          <w:sz w:val="24"/>
          <w:szCs w:val="24"/>
        </w:rPr>
        <w:t xml:space="preserve">the </w:t>
      </w:r>
      <w:r w:rsidR="003C79FC" w:rsidRPr="00AD6501">
        <w:rPr>
          <w:rFonts w:ascii="Times New Roman" w:hAnsi="Times New Roman" w:cs="Times New Roman"/>
          <w:sz w:val="24"/>
          <w:szCs w:val="24"/>
        </w:rPr>
        <w:t xml:space="preserve">VAT Act, the other submissions made </w:t>
      </w:r>
      <w:r w:rsidR="003C79FC" w:rsidRPr="00AD6501">
        <w:rPr>
          <w:rFonts w:ascii="Times New Roman" w:hAnsi="Times New Roman" w:cs="Times New Roman"/>
          <w:sz w:val="24"/>
          <w:szCs w:val="24"/>
        </w:rPr>
        <w:lastRenderedPageBreak/>
        <w:t xml:space="preserve">by Mr </w:t>
      </w:r>
      <w:r w:rsidR="003C79FC" w:rsidRPr="00AD6501">
        <w:rPr>
          <w:rFonts w:ascii="Times New Roman" w:hAnsi="Times New Roman" w:cs="Times New Roman"/>
          <w:i/>
          <w:sz w:val="24"/>
          <w:szCs w:val="24"/>
        </w:rPr>
        <w:t>de Bourbon</w:t>
      </w:r>
      <w:r w:rsidR="003C79FC" w:rsidRPr="00AD6501">
        <w:rPr>
          <w:rFonts w:ascii="Times New Roman" w:hAnsi="Times New Roman" w:cs="Times New Roman"/>
          <w:sz w:val="24"/>
          <w:szCs w:val="24"/>
        </w:rPr>
        <w:t xml:space="preserve"> bear the same import as those made by Mr </w:t>
      </w:r>
      <w:r w:rsidR="003C79FC" w:rsidRPr="00AD6501">
        <w:rPr>
          <w:rFonts w:ascii="Times New Roman" w:hAnsi="Times New Roman" w:cs="Times New Roman"/>
          <w:i/>
          <w:sz w:val="24"/>
          <w:szCs w:val="24"/>
        </w:rPr>
        <w:t xml:space="preserve">Ochieng </w:t>
      </w:r>
      <w:r w:rsidR="003C79FC" w:rsidRPr="00AD6501">
        <w:rPr>
          <w:rFonts w:ascii="Times New Roman" w:hAnsi="Times New Roman" w:cs="Times New Roman"/>
          <w:sz w:val="24"/>
          <w:szCs w:val="24"/>
        </w:rPr>
        <w:t xml:space="preserve">at p539A </w:t>
      </w:r>
      <w:r w:rsidR="00DE62D6">
        <w:rPr>
          <w:rFonts w:ascii="Times New Roman" w:hAnsi="Times New Roman" w:cs="Times New Roman"/>
          <w:sz w:val="24"/>
          <w:szCs w:val="24"/>
        </w:rPr>
        <w:t>in</w:t>
      </w:r>
      <w:r w:rsidR="003C79FC" w:rsidRPr="00AD6501">
        <w:rPr>
          <w:rFonts w:ascii="Times New Roman" w:hAnsi="Times New Roman" w:cs="Times New Roman"/>
          <w:sz w:val="24"/>
          <w:szCs w:val="24"/>
        </w:rPr>
        <w:t xml:space="preserve"> the </w:t>
      </w:r>
      <w:r w:rsidR="003C79FC" w:rsidRPr="00AD6501">
        <w:rPr>
          <w:rFonts w:ascii="Times New Roman" w:hAnsi="Times New Roman" w:cs="Times New Roman"/>
          <w:i/>
          <w:sz w:val="24"/>
          <w:szCs w:val="24"/>
        </w:rPr>
        <w:t>T (Pvt) Ltd</w:t>
      </w:r>
      <w:r w:rsidR="003C79FC" w:rsidRPr="00AD6501">
        <w:rPr>
          <w:rFonts w:ascii="Times New Roman" w:hAnsi="Times New Roman" w:cs="Times New Roman"/>
          <w:sz w:val="24"/>
          <w:szCs w:val="24"/>
        </w:rPr>
        <w:t xml:space="preserve"> case judgment. </w:t>
      </w:r>
    </w:p>
    <w:p w:rsidR="00C54543" w:rsidRPr="00AD6501" w:rsidRDefault="00C54543"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On the basis of the reasoning in that case, I am satisfied that the first issue must be answered in favour of the respondent. </w:t>
      </w:r>
      <w:r w:rsidR="00A370AD" w:rsidRPr="00AD6501">
        <w:rPr>
          <w:rFonts w:ascii="Times New Roman" w:hAnsi="Times New Roman" w:cs="Times New Roman"/>
          <w:sz w:val="24"/>
          <w:szCs w:val="24"/>
        </w:rPr>
        <w:t xml:space="preserve">The retained amount constituted a commission paid by the local activity providers to the appellants for the referral and sourcing of clientele service that was underpinned by the worldwide tourist industry pricing model agreement to which the appellant, by their own admissions, were party. </w:t>
      </w:r>
      <w:r w:rsidR="00EF5AF9" w:rsidRPr="00AD6501">
        <w:rPr>
          <w:rFonts w:ascii="Times New Roman" w:hAnsi="Times New Roman" w:cs="Times New Roman"/>
          <w:sz w:val="24"/>
          <w:szCs w:val="24"/>
        </w:rPr>
        <w:t xml:space="preserve">Clearly, the appellants acted as agents for the local activity providers and unless the amount is zero rated then they would be liable to value added tax. </w:t>
      </w:r>
    </w:p>
    <w:p w:rsidR="00877FE8" w:rsidRPr="00AD6501" w:rsidRDefault="00877FE8" w:rsidP="00B57DE5">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Mr </w:t>
      </w:r>
      <w:r w:rsidRPr="00AD6501">
        <w:rPr>
          <w:rFonts w:ascii="Times New Roman" w:hAnsi="Times New Roman" w:cs="Times New Roman"/>
          <w:i/>
          <w:sz w:val="24"/>
          <w:szCs w:val="24"/>
        </w:rPr>
        <w:t>de Bourbon</w:t>
      </w:r>
      <w:r w:rsidRPr="00AD6501">
        <w:rPr>
          <w:rFonts w:ascii="Times New Roman" w:hAnsi="Times New Roman" w:cs="Times New Roman"/>
          <w:sz w:val="24"/>
          <w:szCs w:val="24"/>
        </w:rPr>
        <w:t xml:space="preserve"> further argued by virtue of the provisions of s 10 (2) (q) (i) that the retained amounts were zero rated. This is the appropriate moment for me to set out the relevant legislation on which the respondent relied upon to levy VAT on each appellant. </w:t>
      </w:r>
    </w:p>
    <w:p w:rsidR="003D421D" w:rsidRPr="00AD6501" w:rsidRDefault="007E037B" w:rsidP="00AD6501">
      <w:pPr>
        <w:spacing w:after="0" w:line="360" w:lineRule="auto"/>
        <w:jc w:val="both"/>
        <w:rPr>
          <w:rFonts w:ascii="Times New Roman" w:hAnsi="Times New Roman" w:cs="Times New Roman"/>
          <w:i/>
          <w:sz w:val="24"/>
          <w:szCs w:val="24"/>
        </w:rPr>
      </w:pPr>
      <w:r w:rsidRPr="00AD6501">
        <w:rPr>
          <w:rFonts w:ascii="Times New Roman" w:hAnsi="Times New Roman" w:cs="Times New Roman"/>
          <w:i/>
          <w:sz w:val="24"/>
          <w:szCs w:val="24"/>
        </w:rPr>
        <w:t>The legislation</w:t>
      </w:r>
      <w:r w:rsidR="002F2D50" w:rsidRPr="00AD6501">
        <w:rPr>
          <w:rFonts w:ascii="Times New Roman" w:hAnsi="Times New Roman" w:cs="Times New Roman"/>
          <w:i/>
          <w:sz w:val="24"/>
          <w:szCs w:val="24"/>
        </w:rPr>
        <w:t xml:space="preserve">  </w:t>
      </w:r>
    </w:p>
    <w:p w:rsidR="00A1661B" w:rsidRPr="00AD6501" w:rsidRDefault="00A1661B" w:rsidP="00B57DE5">
      <w:pPr>
        <w:spacing w:after="0" w:line="360" w:lineRule="auto"/>
        <w:ind w:firstLine="720"/>
        <w:jc w:val="both"/>
        <w:rPr>
          <w:rFonts w:ascii="Times New Roman" w:hAnsi="Times New Roman" w:cs="Times New Roman"/>
          <w:i/>
          <w:sz w:val="24"/>
          <w:szCs w:val="24"/>
        </w:rPr>
      </w:pPr>
      <w:r w:rsidRPr="00AD6501">
        <w:rPr>
          <w:rFonts w:ascii="Times New Roman" w:hAnsi="Times New Roman" w:cs="Times New Roman"/>
          <w:sz w:val="24"/>
          <w:szCs w:val="24"/>
        </w:rPr>
        <w:t xml:space="preserve"> I am </w:t>
      </w:r>
      <w:r w:rsidR="004F0C52" w:rsidRPr="00AD6501">
        <w:rPr>
          <w:rFonts w:ascii="Times New Roman" w:hAnsi="Times New Roman" w:cs="Times New Roman"/>
          <w:sz w:val="24"/>
          <w:szCs w:val="24"/>
        </w:rPr>
        <w:t xml:space="preserve">grateful to Mr </w:t>
      </w:r>
      <w:r w:rsidR="004F0C52" w:rsidRPr="00AD6501">
        <w:rPr>
          <w:rFonts w:ascii="Times New Roman" w:hAnsi="Times New Roman" w:cs="Times New Roman"/>
          <w:i/>
          <w:sz w:val="24"/>
          <w:szCs w:val="24"/>
        </w:rPr>
        <w:t>de Bourbon</w:t>
      </w:r>
      <w:r w:rsidR="004F0C52" w:rsidRPr="00AD6501">
        <w:rPr>
          <w:rFonts w:ascii="Times New Roman" w:hAnsi="Times New Roman" w:cs="Times New Roman"/>
          <w:sz w:val="24"/>
          <w:szCs w:val="24"/>
        </w:rPr>
        <w:t xml:space="preserve"> for so ably taking me through the chequered history of s 10 (2) (q) of the Value Added Tax Act</w:t>
      </w:r>
      <w:r w:rsidR="00B739B4" w:rsidRPr="00AD6501">
        <w:rPr>
          <w:rFonts w:ascii="Times New Roman" w:hAnsi="Times New Roman" w:cs="Times New Roman"/>
          <w:sz w:val="24"/>
          <w:szCs w:val="24"/>
        </w:rPr>
        <w:t xml:space="preserve">, in both his oral and written </w:t>
      </w:r>
      <w:r w:rsidR="00371A62" w:rsidRPr="00AD6501">
        <w:rPr>
          <w:rFonts w:ascii="Times New Roman" w:hAnsi="Times New Roman" w:cs="Times New Roman"/>
          <w:sz w:val="24"/>
          <w:szCs w:val="24"/>
        </w:rPr>
        <w:t xml:space="preserve">“additional </w:t>
      </w:r>
      <w:r w:rsidR="00B739B4" w:rsidRPr="00AD6501">
        <w:rPr>
          <w:rFonts w:ascii="Times New Roman" w:hAnsi="Times New Roman" w:cs="Times New Roman"/>
          <w:sz w:val="24"/>
          <w:szCs w:val="24"/>
        </w:rPr>
        <w:t>heads of argument</w:t>
      </w:r>
      <w:r w:rsidR="00371A62" w:rsidRPr="00AD6501">
        <w:rPr>
          <w:rFonts w:ascii="Times New Roman" w:hAnsi="Times New Roman" w:cs="Times New Roman"/>
          <w:sz w:val="24"/>
          <w:szCs w:val="24"/>
        </w:rPr>
        <w:t xml:space="preserve"> for the appellants</w:t>
      </w:r>
      <w:r w:rsidR="00AC44AC" w:rsidRPr="00AD6501">
        <w:rPr>
          <w:rFonts w:ascii="Times New Roman" w:hAnsi="Times New Roman" w:cs="Times New Roman"/>
          <w:sz w:val="24"/>
          <w:szCs w:val="24"/>
        </w:rPr>
        <w:t>”</w:t>
      </w:r>
      <w:r w:rsidR="00371A62" w:rsidRPr="00AD6501">
        <w:rPr>
          <w:rFonts w:ascii="Times New Roman" w:hAnsi="Times New Roman" w:cs="Times New Roman"/>
          <w:sz w:val="24"/>
          <w:szCs w:val="24"/>
        </w:rPr>
        <w:t xml:space="preserve"> handed over the bar on 17 November 2015</w:t>
      </w:r>
      <w:r w:rsidR="00B739B4" w:rsidRPr="00AD6501">
        <w:rPr>
          <w:rFonts w:ascii="Times New Roman" w:hAnsi="Times New Roman" w:cs="Times New Roman"/>
          <w:sz w:val="24"/>
          <w:szCs w:val="24"/>
        </w:rPr>
        <w:t>.</w:t>
      </w:r>
      <w:r w:rsidR="0011196A" w:rsidRPr="00AD6501">
        <w:rPr>
          <w:rFonts w:ascii="Times New Roman" w:hAnsi="Times New Roman" w:cs="Times New Roman"/>
          <w:sz w:val="24"/>
          <w:szCs w:val="24"/>
        </w:rPr>
        <w:t xml:space="preserve"> The initial VAT Act</w:t>
      </w:r>
      <w:r w:rsidR="00F646A2" w:rsidRPr="00AD6501">
        <w:rPr>
          <w:rFonts w:ascii="Times New Roman" w:hAnsi="Times New Roman" w:cs="Times New Roman"/>
          <w:sz w:val="24"/>
          <w:szCs w:val="24"/>
        </w:rPr>
        <w:t xml:space="preserve"> [</w:t>
      </w:r>
      <w:r w:rsidR="00F646A2" w:rsidRPr="00AD6501">
        <w:rPr>
          <w:rFonts w:ascii="Times New Roman" w:hAnsi="Times New Roman" w:cs="Times New Roman"/>
          <w:i/>
          <w:sz w:val="24"/>
          <w:szCs w:val="24"/>
        </w:rPr>
        <w:t>Chapter 23:12</w:t>
      </w:r>
      <w:r w:rsidR="00BB6F90" w:rsidRPr="00AD6501">
        <w:rPr>
          <w:rFonts w:ascii="Times New Roman" w:hAnsi="Times New Roman" w:cs="Times New Roman"/>
          <w:i/>
          <w:sz w:val="24"/>
          <w:szCs w:val="24"/>
        </w:rPr>
        <w:t>]</w:t>
      </w:r>
      <w:r w:rsidR="00BB6F90" w:rsidRPr="00AD6501">
        <w:rPr>
          <w:rFonts w:ascii="Times New Roman" w:hAnsi="Times New Roman" w:cs="Times New Roman"/>
          <w:sz w:val="24"/>
          <w:szCs w:val="24"/>
        </w:rPr>
        <w:t xml:space="preserve"> enacted as Act 12 of 2002 </w:t>
      </w:r>
      <w:r w:rsidR="0011196A" w:rsidRPr="00AD6501">
        <w:rPr>
          <w:rFonts w:ascii="Times New Roman" w:hAnsi="Times New Roman" w:cs="Times New Roman"/>
          <w:sz w:val="24"/>
          <w:szCs w:val="24"/>
        </w:rPr>
        <w:t>was published on</w:t>
      </w:r>
      <w:r w:rsidR="00F646A2" w:rsidRPr="00AD6501">
        <w:rPr>
          <w:rFonts w:ascii="Times New Roman" w:hAnsi="Times New Roman" w:cs="Times New Roman"/>
          <w:sz w:val="24"/>
          <w:szCs w:val="24"/>
        </w:rPr>
        <w:t xml:space="preserve"> 2 May 2003</w:t>
      </w:r>
      <w:r w:rsidR="00BB6F90" w:rsidRPr="00AD6501">
        <w:rPr>
          <w:rFonts w:ascii="Times New Roman" w:hAnsi="Times New Roman" w:cs="Times New Roman"/>
          <w:sz w:val="24"/>
          <w:szCs w:val="24"/>
        </w:rPr>
        <w:t xml:space="preserve"> by Statutory Instrument 284 of 2003</w:t>
      </w:r>
      <w:r w:rsidR="00F646A2" w:rsidRPr="00AD6501">
        <w:rPr>
          <w:rFonts w:ascii="Times New Roman" w:hAnsi="Times New Roman" w:cs="Times New Roman"/>
          <w:sz w:val="24"/>
          <w:szCs w:val="24"/>
        </w:rPr>
        <w:t xml:space="preserve"> </w:t>
      </w:r>
      <w:r w:rsidR="00BB6F90" w:rsidRPr="00AD6501">
        <w:rPr>
          <w:rFonts w:ascii="Times New Roman" w:hAnsi="Times New Roman" w:cs="Times New Roman"/>
          <w:sz w:val="24"/>
          <w:szCs w:val="24"/>
        </w:rPr>
        <w:t>and took effect with retrospective effect to 1 January 2004.</w:t>
      </w:r>
      <w:r w:rsidR="0011196A" w:rsidRPr="00AD6501">
        <w:rPr>
          <w:rFonts w:ascii="Times New Roman" w:hAnsi="Times New Roman" w:cs="Times New Roman"/>
          <w:sz w:val="24"/>
          <w:szCs w:val="24"/>
        </w:rPr>
        <w:t xml:space="preserve"> </w:t>
      </w:r>
      <w:r w:rsidR="00877FE8" w:rsidRPr="00AD6501">
        <w:rPr>
          <w:rFonts w:ascii="Times New Roman" w:hAnsi="Times New Roman" w:cs="Times New Roman"/>
          <w:sz w:val="24"/>
          <w:szCs w:val="24"/>
        </w:rPr>
        <w:t>Para (q) of subsection (2) of section 10 of the VAT Act</w:t>
      </w:r>
      <w:r w:rsidR="00855654" w:rsidRPr="00AD6501">
        <w:rPr>
          <w:rFonts w:ascii="Times New Roman" w:hAnsi="Times New Roman" w:cs="Times New Roman"/>
          <w:sz w:val="24"/>
          <w:szCs w:val="24"/>
        </w:rPr>
        <w:t xml:space="preserve"> did not ex</w:t>
      </w:r>
      <w:r w:rsidR="0065207E" w:rsidRPr="00AD6501">
        <w:rPr>
          <w:rFonts w:ascii="Times New Roman" w:hAnsi="Times New Roman" w:cs="Times New Roman"/>
          <w:sz w:val="24"/>
          <w:szCs w:val="24"/>
        </w:rPr>
        <w:t>ist. At</w:t>
      </w:r>
      <w:r w:rsidR="003E4290" w:rsidRPr="00AD6501">
        <w:rPr>
          <w:rFonts w:ascii="Times New Roman" w:hAnsi="Times New Roman" w:cs="Times New Roman"/>
          <w:sz w:val="24"/>
          <w:szCs w:val="24"/>
        </w:rPr>
        <w:t xml:space="preserve"> all material times of the investigation, the provision of the schedules, the raising of the purported objections, determination, notices of appeal, appellants’ cases and respondent’s replies subs (q) did not exist as section 10</w:t>
      </w:r>
      <w:r w:rsidR="0079213D" w:rsidRPr="00AD6501">
        <w:rPr>
          <w:rFonts w:ascii="Times New Roman" w:hAnsi="Times New Roman" w:cs="Times New Roman"/>
          <w:sz w:val="24"/>
          <w:szCs w:val="24"/>
        </w:rPr>
        <w:t xml:space="preserve"> (2)</w:t>
      </w:r>
      <w:r w:rsidR="003E4290" w:rsidRPr="00AD6501">
        <w:rPr>
          <w:rFonts w:ascii="Times New Roman" w:hAnsi="Times New Roman" w:cs="Times New Roman"/>
          <w:sz w:val="24"/>
          <w:szCs w:val="24"/>
        </w:rPr>
        <w:t xml:space="preserve"> of the VAT Act ended in para (p). S 10 (2) (q) appeared in the draft</w:t>
      </w:r>
      <w:r w:rsidR="00BB6F90" w:rsidRPr="00AD6501">
        <w:rPr>
          <w:rFonts w:ascii="Times New Roman" w:hAnsi="Times New Roman" w:cs="Times New Roman"/>
          <w:sz w:val="24"/>
          <w:szCs w:val="24"/>
        </w:rPr>
        <w:t xml:space="preserve"> Finance Bill 2003 but was not enacted when the Bill was passed into legislation. </w:t>
      </w:r>
      <w:r w:rsidR="00070884" w:rsidRPr="00AD6501">
        <w:rPr>
          <w:rFonts w:ascii="Times New Roman" w:hAnsi="Times New Roman" w:cs="Times New Roman"/>
          <w:sz w:val="24"/>
          <w:szCs w:val="24"/>
        </w:rPr>
        <w:t xml:space="preserve"> This anomaly was cured </w:t>
      </w:r>
      <w:r w:rsidR="00BC2A26" w:rsidRPr="00AD6501">
        <w:rPr>
          <w:rFonts w:ascii="Times New Roman" w:hAnsi="Times New Roman" w:cs="Times New Roman"/>
          <w:sz w:val="24"/>
          <w:szCs w:val="24"/>
        </w:rPr>
        <w:t xml:space="preserve">long after these appeals were launched </w:t>
      </w:r>
      <w:r w:rsidR="00070884" w:rsidRPr="00AD6501">
        <w:rPr>
          <w:rFonts w:ascii="Times New Roman" w:hAnsi="Times New Roman" w:cs="Times New Roman"/>
          <w:sz w:val="24"/>
          <w:szCs w:val="24"/>
        </w:rPr>
        <w:t xml:space="preserve">by s 19 of the Finance (No. 3) Act 2014 (Act 11 of 2014) which inserted para (q) into s 10 (2) retrospectively to 1 January 2004, </w:t>
      </w:r>
      <w:r w:rsidR="00861944">
        <w:rPr>
          <w:rFonts w:ascii="Times New Roman" w:hAnsi="Times New Roman" w:cs="Times New Roman"/>
          <w:sz w:val="24"/>
          <w:szCs w:val="24"/>
        </w:rPr>
        <w:t>thus effectively coinciding with the commencement of VAT</w:t>
      </w:r>
      <w:r w:rsidR="00070884" w:rsidRPr="00AD6501">
        <w:rPr>
          <w:rFonts w:ascii="Times New Roman" w:hAnsi="Times New Roman" w:cs="Times New Roman"/>
          <w:sz w:val="24"/>
          <w:szCs w:val="24"/>
        </w:rPr>
        <w:t xml:space="preserve"> in Zimbabwe. </w:t>
      </w:r>
      <w:r w:rsidR="00D75802" w:rsidRPr="00AD6501">
        <w:rPr>
          <w:rFonts w:ascii="Times New Roman" w:hAnsi="Times New Roman" w:cs="Times New Roman"/>
          <w:sz w:val="24"/>
          <w:szCs w:val="24"/>
        </w:rPr>
        <w:t xml:space="preserve"> Act 11 of 2014 was under Government Notice 4 of 2015 published and </w:t>
      </w:r>
      <w:r w:rsidR="007E037B" w:rsidRPr="00AD6501">
        <w:rPr>
          <w:rFonts w:ascii="Times New Roman" w:hAnsi="Times New Roman" w:cs="Times New Roman"/>
          <w:sz w:val="24"/>
          <w:szCs w:val="24"/>
        </w:rPr>
        <w:t>operationalized</w:t>
      </w:r>
      <w:r w:rsidR="00D75802" w:rsidRPr="00AD6501">
        <w:rPr>
          <w:rFonts w:ascii="Times New Roman" w:hAnsi="Times New Roman" w:cs="Times New Roman"/>
          <w:sz w:val="24"/>
          <w:szCs w:val="24"/>
        </w:rPr>
        <w:t xml:space="preserve"> on 6 January 2015. </w:t>
      </w:r>
    </w:p>
    <w:p w:rsidR="005A5F09" w:rsidRPr="00AD6501" w:rsidRDefault="00B52C1E" w:rsidP="00160A4B">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On 12 Decem</w:t>
      </w:r>
      <w:r w:rsidR="000756FD" w:rsidRPr="00AD6501">
        <w:rPr>
          <w:rFonts w:ascii="Times New Roman" w:hAnsi="Times New Roman" w:cs="Times New Roman"/>
          <w:sz w:val="24"/>
          <w:szCs w:val="24"/>
        </w:rPr>
        <w:t>ber 2003, the Value Added Tax (General) R</w:t>
      </w:r>
      <w:r w:rsidRPr="00AD6501">
        <w:rPr>
          <w:rFonts w:ascii="Times New Roman" w:hAnsi="Times New Roman" w:cs="Times New Roman"/>
          <w:sz w:val="24"/>
          <w:szCs w:val="24"/>
        </w:rPr>
        <w:t>egulations were gazetted</w:t>
      </w:r>
      <w:r w:rsidR="00120ECA" w:rsidRPr="00AD6501">
        <w:rPr>
          <w:rFonts w:ascii="Times New Roman" w:hAnsi="Times New Roman" w:cs="Times New Roman"/>
          <w:sz w:val="24"/>
          <w:szCs w:val="24"/>
        </w:rPr>
        <w:t>, in terms of s 78 of the VAT Act,</w:t>
      </w:r>
      <w:r w:rsidRPr="00AD6501">
        <w:rPr>
          <w:rFonts w:ascii="Times New Roman" w:hAnsi="Times New Roman" w:cs="Times New Roman"/>
          <w:sz w:val="24"/>
          <w:szCs w:val="24"/>
        </w:rPr>
        <w:t xml:space="preserve"> in Statutory Instrument </w:t>
      </w:r>
      <w:r w:rsidR="000756FD" w:rsidRPr="00AD6501">
        <w:rPr>
          <w:rFonts w:ascii="Times New Roman" w:hAnsi="Times New Roman" w:cs="Times New Roman"/>
          <w:sz w:val="24"/>
          <w:szCs w:val="24"/>
        </w:rPr>
        <w:t>273 of 2003</w:t>
      </w:r>
      <w:r w:rsidR="00120ECA" w:rsidRPr="00AD6501">
        <w:rPr>
          <w:rFonts w:ascii="Times New Roman" w:hAnsi="Times New Roman" w:cs="Times New Roman"/>
          <w:sz w:val="24"/>
          <w:szCs w:val="24"/>
        </w:rPr>
        <w:t>.</w:t>
      </w:r>
      <w:r w:rsidR="008D0D13" w:rsidRPr="00AD6501">
        <w:rPr>
          <w:rFonts w:ascii="Times New Roman" w:hAnsi="Times New Roman" w:cs="Times New Roman"/>
          <w:sz w:val="24"/>
          <w:szCs w:val="24"/>
        </w:rPr>
        <w:t xml:space="preserve"> </w:t>
      </w:r>
      <w:r w:rsidR="00120ECA" w:rsidRPr="00AD6501">
        <w:rPr>
          <w:rFonts w:ascii="Times New Roman" w:hAnsi="Times New Roman" w:cs="Times New Roman"/>
          <w:sz w:val="24"/>
          <w:szCs w:val="24"/>
        </w:rPr>
        <w:t>Section 15 of the Regulations w</w:t>
      </w:r>
      <w:r w:rsidR="00836481" w:rsidRPr="00AD6501">
        <w:rPr>
          <w:rFonts w:ascii="Times New Roman" w:hAnsi="Times New Roman" w:cs="Times New Roman"/>
          <w:sz w:val="24"/>
          <w:szCs w:val="24"/>
        </w:rPr>
        <w:t>as premised on</w:t>
      </w:r>
      <w:r w:rsidR="00120ECA" w:rsidRPr="00AD6501">
        <w:rPr>
          <w:rFonts w:ascii="Times New Roman" w:hAnsi="Times New Roman" w:cs="Times New Roman"/>
          <w:sz w:val="24"/>
          <w:szCs w:val="24"/>
        </w:rPr>
        <w:t xml:space="preserve"> para</w:t>
      </w:r>
      <w:r w:rsidR="00836481" w:rsidRPr="00AD6501">
        <w:rPr>
          <w:rFonts w:ascii="Times New Roman" w:hAnsi="Times New Roman" w:cs="Times New Roman"/>
          <w:sz w:val="24"/>
          <w:szCs w:val="24"/>
        </w:rPr>
        <w:t xml:space="preserve"> </w:t>
      </w:r>
      <w:r w:rsidR="00120ECA" w:rsidRPr="00AD6501">
        <w:rPr>
          <w:rFonts w:ascii="Times New Roman" w:hAnsi="Times New Roman" w:cs="Times New Roman"/>
          <w:sz w:val="24"/>
          <w:szCs w:val="24"/>
        </w:rPr>
        <w:t xml:space="preserve">(q) of s 10 (2) of the VAT Act, which was not in existence.  Mr </w:t>
      </w:r>
      <w:r w:rsidR="00120ECA" w:rsidRPr="00AD6501">
        <w:rPr>
          <w:rFonts w:ascii="Times New Roman" w:hAnsi="Times New Roman" w:cs="Times New Roman"/>
          <w:i/>
          <w:sz w:val="24"/>
          <w:szCs w:val="24"/>
        </w:rPr>
        <w:t>de Bourbon</w:t>
      </w:r>
      <w:r w:rsidR="00120ECA" w:rsidRPr="00AD6501">
        <w:rPr>
          <w:rFonts w:ascii="Times New Roman" w:hAnsi="Times New Roman" w:cs="Times New Roman"/>
          <w:sz w:val="24"/>
          <w:szCs w:val="24"/>
        </w:rPr>
        <w:t xml:space="preserve"> submitted that this section of the Regulations </w:t>
      </w:r>
      <w:r w:rsidR="00836481" w:rsidRPr="00AD6501">
        <w:rPr>
          <w:rFonts w:ascii="Times New Roman" w:hAnsi="Times New Roman" w:cs="Times New Roman"/>
          <w:sz w:val="24"/>
          <w:szCs w:val="24"/>
        </w:rPr>
        <w:t>was void</w:t>
      </w:r>
      <w:r w:rsidR="00120ECA" w:rsidRPr="00AD6501">
        <w:rPr>
          <w:rFonts w:ascii="Times New Roman" w:hAnsi="Times New Roman" w:cs="Times New Roman"/>
          <w:sz w:val="24"/>
          <w:szCs w:val="24"/>
        </w:rPr>
        <w:t xml:space="preserve"> and of no force or effect for lack of a statutory basis</w:t>
      </w:r>
      <w:r w:rsidR="007D2E93" w:rsidRPr="00AD6501">
        <w:rPr>
          <w:rFonts w:ascii="Times New Roman" w:hAnsi="Times New Roman" w:cs="Times New Roman"/>
          <w:sz w:val="24"/>
          <w:szCs w:val="24"/>
        </w:rPr>
        <w:t xml:space="preserve"> and was thus incurably bad</w:t>
      </w:r>
      <w:r w:rsidR="00120ECA" w:rsidRPr="00AD6501">
        <w:rPr>
          <w:rFonts w:ascii="Times New Roman" w:hAnsi="Times New Roman" w:cs="Times New Roman"/>
          <w:sz w:val="24"/>
          <w:szCs w:val="24"/>
        </w:rPr>
        <w:t xml:space="preserve">. </w:t>
      </w:r>
      <w:r w:rsidR="009301C8" w:rsidRPr="00AD6501">
        <w:rPr>
          <w:rFonts w:ascii="Times New Roman" w:hAnsi="Times New Roman" w:cs="Times New Roman"/>
          <w:sz w:val="24"/>
          <w:szCs w:val="24"/>
        </w:rPr>
        <w:t xml:space="preserve"> </w:t>
      </w:r>
      <w:r w:rsidR="00836481" w:rsidRPr="00AD6501">
        <w:rPr>
          <w:rFonts w:ascii="Times New Roman" w:hAnsi="Times New Roman" w:cs="Times New Roman"/>
          <w:sz w:val="24"/>
          <w:szCs w:val="24"/>
        </w:rPr>
        <w:t>The section read:</w:t>
      </w:r>
    </w:p>
    <w:p w:rsidR="00D21578" w:rsidRPr="005C75F3" w:rsidRDefault="005A5F09" w:rsidP="005C75F3">
      <w:pPr>
        <w:spacing w:after="0" w:line="240" w:lineRule="auto"/>
        <w:ind w:firstLine="720"/>
        <w:jc w:val="both"/>
        <w:rPr>
          <w:rFonts w:ascii="Times New Roman" w:hAnsi="Times New Roman" w:cs="Times New Roman"/>
        </w:rPr>
      </w:pPr>
      <w:r w:rsidRPr="005C75F3">
        <w:rPr>
          <w:rFonts w:ascii="Times New Roman" w:hAnsi="Times New Roman" w:cs="Times New Roman"/>
        </w:rPr>
        <w:lastRenderedPageBreak/>
        <w:t>“</w:t>
      </w:r>
      <w:r w:rsidR="00D21578" w:rsidRPr="005C75F3">
        <w:rPr>
          <w:rFonts w:ascii="Times New Roman" w:hAnsi="Times New Roman" w:cs="Times New Roman"/>
          <w:b/>
          <w:bCs/>
          <w:i/>
          <w:iCs/>
        </w:rPr>
        <w:t>15. Zero rating: Services paid for in foreign currency by persons not resident in Zimbabwe</w:t>
      </w:r>
    </w:p>
    <w:p w:rsidR="00D21578" w:rsidRPr="005C75F3" w:rsidRDefault="00D21578" w:rsidP="005C75F3">
      <w:pPr>
        <w:autoSpaceDE w:val="0"/>
        <w:autoSpaceDN w:val="0"/>
        <w:adjustRightInd w:val="0"/>
        <w:spacing w:after="0" w:line="240" w:lineRule="auto"/>
        <w:ind w:left="720"/>
        <w:jc w:val="both"/>
        <w:rPr>
          <w:rFonts w:ascii="Times New Roman" w:hAnsi="Times New Roman" w:cs="Times New Roman"/>
        </w:rPr>
      </w:pPr>
      <w:r w:rsidRPr="005C75F3">
        <w:rPr>
          <w:rFonts w:ascii="Times New Roman" w:hAnsi="Times New Roman" w:cs="Times New Roman"/>
          <w:u w:val="single"/>
        </w:rPr>
        <w:t xml:space="preserve">Subject to </w:t>
      </w:r>
      <w:r w:rsidRPr="005C75F3">
        <w:rPr>
          <w:rFonts w:ascii="Times New Roman" w:hAnsi="Times New Roman" w:cs="Times New Roman"/>
        </w:rPr>
        <w:t>paragraph (</w:t>
      </w:r>
      <w:r w:rsidRPr="005C75F3">
        <w:rPr>
          <w:rFonts w:ascii="Times New Roman" w:hAnsi="Times New Roman" w:cs="Times New Roman"/>
          <w:i/>
          <w:iCs/>
        </w:rPr>
        <w:t>q</w:t>
      </w:r>
      <w:r w:rsidRPr="005C75F3">
        <w:rPr>
          <w:rFonts w:ascii="Times New Roman" w:hAnsi="Times New Roman" w:cs="Times New Roman"/>
        </w:rPr>
        <w:t>) of subsection (2) of section 10 of the Act any services that are supplied by the-</w:t>
      </w:r>
    </w:p>
    <w:p w:rsidR="00D21578" w:rsidRPr="005C75F3" w:rsidRDefault="00D21578" w:rsidP="005C75F3">
      <w:pPr>
        <w:autoSpaceDE w:val="0"/>
        <w:autoSpaceDN w:val="0"/>
        <w:adjustRightInd w:val="0"/>
        <w:spacing w:after="0" w:line="240" w:lineRule="auto"/>
        <w:ind w:left="1440" w:hanging="720"/>
        <w:jc w:val="both"/>
        <w:rPr>
          <w:rFonts w:ascii="Times New Roman" w:hAnsi="Times New Roman" w:cs="Times New Roman"/>
        </w:rPr>
      </w:pPr>
      <w:r w:rsidRPr="005C75F3">
        <w:rPr>
          <w:rFonts w:ascii="Times New Roman" w:hAnsi="Times New Roman" w:cs="Times New Roman"/>
        </w:rPr>
        <w:t>(</w:t>
      </w:r>
      <w:r w:rsidRPr="005C75F3">
        <w:rPr>
          <w:rFonts w:ascii="Times New Roman" w:hAnsi="Times New Roman" w:cs="Times New Roman"/>
          <w:i/>
          <w:iCs/>
        </w:rPr>
        <w:t>a</w:t>
      </w:r>
      <w:r w:rsidRPr="005C75F3">
        <w:rPr>
          <w:rFonts w:ascii="Times New Roman" w:hAnsi="Times New Roman" w:cs="Times New Roman"/>
        </w:rPr>
        <w:t xml:space="preserve">) </w:t>
      </w:r>
      <w:r w:rsidRPr="005C75F3">
        <w:rPr>
          <w:rFonts w:ascii="Times New Roman" w:hAnsi="Times New Roman" w:cs="Times New Roman"/>
        </w:rPr>
        <w:tab/>
        <w:t>operator of a tourist facility designated as such in the First Schedule to the Tourism (Designated Tourist Facilities) (Declaration and Registration) Regulations, 1996, published in Statutory Instrument 106 of 1996; or</w:t>
      </w:r>
    </w:p>
    <w:p w:rsidR="00D21578" w:rsidRPr="005C75F3" w:rsidRDefault="00D21578" w:rsidP="005C75F3">
      <w:pPr>
        <w:autoSpaceDE w:val="0"/>
        <w:autoSpaceDN w:val="0"/>
        <w:adjustRightInd w:val="0"/>
        <w:spacing w:after="0" w:line="240" w:lineRule="auto"/>
        <w:ind w:firstLine="720"/>
        <w:jc w:val="both"/>
        <w:rPr>
          <w:rFonts w:ascii="Times New Roman" w:hAnsi="Times New Roman" w:cs="Times New Roman"/>
        </w:rPr>
      </w:pPr>
      <w:r w:rsidRPr="005C75F3">
        <w:rPr>
          <w:rFonts w:ascii="Times New Roman" w:hAnsi="Times New Roman" w:cs="Times New Roman"/>
        </w:rPr>
        <w:t>(</w:t>
      </w:r>
      <w:r w:rsidRPr="005C75F3">
        <w:rPr>
          <w:rFonts w:ascii="Times New Roman" w:hAnsi="Times New Roman" w:cs="Times New Roman"/>
          <w:i/>
          <w:iCs/>
        </w:rPr>
        <w:t>b</w:t>
      </w:r>
      <w:r w:rsidRPr="005C75F3">
        <w:rPr>
          <w:rFonts w:ascii="Times New Roman" w:hAnsi="Times New Roman" w:cs="Times New Roman"/>
        </w:rPr>
        <w:t xml:space="preserve">) </w:t>
      </w:r>
      <w:r w:rsidRPr="005C75F3">
        <w:rPr>
          <w:rFonts w:ascii="Times New Roman" w:hAnsi="Times New Roman" w:cs="Times New Roman"/>
        </w:rPr>
        <w:tab/>
      </w:r>
      <w:r w:rsidR="005C3713" w:rsidRPr="005C75F3">
        <w:rPr>
          <w:rFonts w:ascii="Times New Roman" w:hAnsi="Times New Roman" w:cs="Times New Roman"/>
        </w:rPr>
        <w:t>………</w:t>
      </w:r>
    </w:p>
    <w:p w:rsidR="00D21578" w:rsidRPr="005C75F3" w:rsidRDefault="00D21578" w:rsidP="005C75F3">
      <w:pPr>
        <w:autoSpaceDE w:val="0"/>
        <w:autoSpaceDN w:val="0"/>
        <w:adjustRightInd w:val="0"/>
        <w:spacing w:after="0" w:line="240" w:lineRule="auto"/>
        <w:ind w:firstLine="720"/>
        <w:jc w:val="both"/>
        <w:rPr>
          <w:rFonts w:ascii="Times New Roman" w:hAnsi="Times New Roman" w:cs="Times New Roman"/>
        </w:rPr>
      </w:pPr>
      <w:r w:rsidRPr="005C75F3">
        <w:rPr>
          <w:rFonts w:ascii="Times New Roman" w:hAnsi="Times New Roman" w:cs="Times New Roman"/>
        </w:rPr>
        <w:t>(</w:t>
      </w:r>
      <w:r w:rsidRPr="005C75F3">
        <w:rPr>
          <w:rFonts w:ascii="Times New Roman" w:hAnsi="Times New Roman" w:cs="Times New Roman"/>
          <w:i/>
          <w:iCs/>
        </w:rPr>
        <w:t>c</w:t>
      </w:r>
      <w:r w:rsidRPr="005C75F3">
        <w:rPr>
          <w:rFonts w:ascii="Times New Roman" w:hAnsi="Times New Roman" w:cs="Times New Roman"/>
        </w:rPr>
        <w:t>)</w:t>
      </w:r>
      <w:r w:rsidRPr="005C75F3">
        <w:rPr>
          <w:rFonts w:ascii="Times New Roman" w:hAnsi="Times New Roman" w:cs="Times New Roman"/>
        </w:rPr>
        <w:tab/>
      </w:r>
      <w:r w:rsidR="005C3713" w:rsidRPr="005C75F3">
        <w:rPr>
          <w:rFonts w:ascii="Times New Roman" w:hAnsi="Times New Roman" w:cs="Times New Roman"/>
        </w:rPr>
        <w:t>……...</w:t>
      </w:r>
    </w:p>
    <w:p w:rsidR="000756FD" w:rsidRPr="005C75F3" w:rsidRDefault="00D21578" w:rsidP="005C75F3">
      <w:pPr>
        <w:autoSpaceDE w:val="0"/>
        <w:autoSpaceDN w:val="0"/>
        <w:adjustRightInd w:val="0"/>
        <w:spacing w:after="0" w:line="240" w:lineRule="auto"/>
        <w:ind w:left="720"/>
        <w:jc w:val="both"/>
        <w:rPr>
          <w:rFonts w:ascii="Times New Roman" w:hAnsi="Times New Roman" w:cs="Times New Roman"/>
          <w:u w:val="single"/>
        </w:rPr>
      </w:pPr>
      <w:r w:rsidRPr="005C75F3">
        <w:rPr>
          <w:rFonts w:ascii="Times New Roman" w:hAnsi="Times New Roman" w:cs="Times New Roman"/>
          <w:u w:val="single"/>
        </w:rPr>
        <w:t>to a person who is not a resident of Zimbabwe and who is required under the Exchange Control Act [Chapter 22:05 ] to pay for such services in foreign currency.</w:t>
      </w:r>
    </w:p>
    <w:p w:rsidR="007148C3" w:rsidRDefault="0006660D" w:rsidP="00AD6501">
      <w:pPr>
        <w:spacing w:after="0" w:line="360" w:lineRule="auto"/>
        <w:jc w:val="both"/>
        <w:rPr>
          <w:rFonts w:ascii="Times New Roman" w:hAnsi="Times New Roman" w:cs="Times New Roman"/>
          <w:b/>
          <w:sz w:val="24"/>
          <w:szCs w:val="24"/>
        </w:rPr>
      </w:pPr>
      <w:r w:rsidRPr="00AD6501">
        <w:rPr>
          <w:rFonts w:ascii="Times New Roman" w:hAnsi="Times New Roman" w:cs="Times New Roman"/>
          <w:b/>
          <w:sz w:val="24"/>
          <w:szCs w:val="24"/>
        </w:rPr>
        <w:t xml:space="preserve"> </w:t>
      </w:r>
      <w:r w:rsidR="00160A4B">
        <w:rPr>
          <w:rFonts w:ascii="Times New Roman" w:hAnsi="Times New Roman" w:cs="Times New Roman"/>
          <w:b/>
          <w:sz w:val="24"/>
          <w:szCs w:val="24"/>
        </w:rPr>
        <w:tab/>
      </w:r>
    </w:p>
    <w:p w:rsidR="004B3727" w:rsidRPr="00AD6501" w:rsidRDefault="00DC62AB" w:rsidP="007148C3">
      <w:pPr>
        <w:spacing w:after="0" w:line="360" w:lineRule="auto"/>
        <w:ind w:firstLine="720"/>
        <w:jc w:val="both"/>
        <w:rPr>
          <w:rFonts w:ascii="Times New Roman" w:hAnsi="Times New Roman" w:cs="Times New Roman"/>
          <w:b/>
          <w:sz w:val="24"/>
          <w:szCs w:val="24"/>
        </w:rPr>
      </w:pPr>
      <w:r w:rsidRPr="00AD6501">
        <w:rPr>
          <w:rFonts w:ascii="Times New Roman" w:hAnsi="Times New Roman" w:cs="Times New Roman"/>
          <w:sz w:val="24"/>
          <w:szCs w:val="24"/>
        </w:rPr>
        <w:t xml:space="preserve">The above section was </w:t>
      </w:r>
      <w:r w:rsidR="00340FC3" w:rsidRPr="00AD6501">
        <w:rPr>
          <w:rFonts w:ascii="Times New Roman" w:hAnsi="Times New Roman" w:cs="Times New Roman"/>
          <w:sz w:val="24"/>
          <w:szCs w:val="24"/>
        </w:rPr>
        <w:t>repealed</w:t>
      </w:r>
      <w:r w:rsidR="003C2C23" w:rsidRPr="00AD6501">
        <w:rPr>
          <w:rFonts w:ascii="Times New Roman" w:hAnsi="Times New Roman" w:cs="Times New Roman"/>
          <w:sz w:val="24"/>
          <w:szCs w:val="24"/>
        </w:rPr>
        <w:t xml:space="preserve"> and substituted by s 12 of </w:t>
      </w:r>
      <w:r w:rsidR="000C603D" w:rsidRPr="00AD6501">
        <w:rPr>
          <w:rFonts w:ascii="Times New Roman" w:hAnsi="Times New Roman" w:cs="Times New Roman"/>
          <w:sz w:val="24"/>
          <w:szCs w:val="24"/>
        </w:rPr>
        <w:t>the Value Added Tax (G</w:t>
      </w:r>
      <w:r w:rsidR="006D66D4" w:rsidRPr="00AD6501">
        <w:rPr>
          <w:rFonts w:ascii="Times New Roman" w:hAnsi="Times New Roman" w:cs="Times New Roman"/>
          <w:sz w:val="24"/>
          <w:szCs w:val="24"/>
        </w:rPr>
        <w:t>eneral) (</w:t>
      </w:r>
      <w:r w:rsidR="00C83F4B" w:rsidRPr="00AD6501">
        <w:rPr>
          <w:rFonts w:ascii="Times New Roman" w:hAnsi="Times New Roman" w:cs="Times New Roman"/>
          <w:sz w:val="24"/>
          <w:szCs w:val="24"/>
        </w:rPr>
        <w:t>Amendment</w:t>
      </w:r>
      <w:r w:rsidR="006D66D4" w:rsidRPr="00AD6501">
        <w:rPr>
          <w:rFonts w:ascii="Times New Roman" w:hAnsi="Times New Roman" w:cs="Times New Roman"/>
          <w:sz w:val="24"/>
          <w:szCs w:val="24"/>
        </w:rPr>
        <w:t xml:space="preserve">) Regulation, </w:t>
      </w:r>
      <w:r w:rsidR="00C83F4B" w:rsidRPr="00AD6501">
        <w:rPr>
          <w:rFonts w:ascii="Times New Roman" w:hAnsi="Times New Roman" w:cs="Times New Roman"/>
          <w:sz w:val="24"/>
          <w:szCs w:val="24"/>
        </w:rPr>
        <w:t>2015</w:t>
      </w:r>
      <w:r w:rsidR="000C603D" w:rsidRPr="00AD6501">
        <w:rPr>
          <w:rFonts w:ascii="Times New Roman" w:hAnsi="Times New Roman" w:cs="Times New Roman"/>
          <w:sz w:val="24"/>
          <w:szCs w:val="24"/>
        </w:rPr>
        <w:t xml:space="preserve"> </w:t>
      </w:r>
      <w:r w:rsidR="005C11BE" w:rsidRPr="00AD6501">
        <w:rPr>
          <w:rFonts w:ascii="Times New Roman" w:hAnsi="Times New Roman" w:cs="Times New Roman"/>
          <w:sz w:val="24"/>
          <w:szCs w:val="24"/>
        </w:rPr>
        <w:t>(No. 38)</w:t>
      </w:r>
      <w:r w:rsidR="00C83F4B" w:rsidRPr="00AD6501">
        <w:rPr>
          <w:rFonts w:ascii="Times New Roman" w:hAnsi="Times New Roman" w:cs="Times New Roman"/>
          <w:sz w:val="24"/>
          <w:szCs w:val="24"/>
        </w:rPr>
        <w:t xml:space="preserve"> </w:t>
      </w:r>
      <w:r w:rsidR="003C2C23" w:rsidRPr="00AD6501">
        <w:rPr>
          <w:rFonts w:ascii="Times New Roman" w:hAnsi="Times New Roman" w:cs="Times New Roman"/>
          <w:sz w:val="24"/>
          <w:szCs w:val="24"/>
        </w:rPr>
        <w:t xml:space="preserve">Statutory Instrument </w:t>
      </w:r>
      <w:r w:rsidR="00340FC3" w:rsidRPr="00AD6501">
        <w:rPr>
          <w:rFonts w:ascii="Times New Roman" w:hAnsi="Times New Roman" w:cs="Times New Roman"/>
          <w:sz w:val="24"/>
          <w:szCs w:val="24"/>
        </w:rPr>
        <w:t>10 of 20</w:t>
      </w:r>
      <w:r w:rsidR="00B67623" w:rsidRPr="00AD6501">
        <w:rPr>
          <w:rFonts w:ascii="Times New Roman" w:hAnsi="Times New Roman" w:cs="Times New Roman"/>
          <w:sz w:val="24"/>
          <w:szCs w:val="24"/>
        </w:rPr>
        <w:t>15 published in the Government G</w:t>
      </w:r>
      <w:r w:rsidR="00340FC3" w:rsidRPr="00AD6501">
        <w:rPr>
          <w:rFonts w:ascii="Times New Roman" w:hAnsi="Times New Roman" w:cs="Times New Roman"/>
          <w:sz w:val="24"/>
          <w:szCs w:val="24"/>
        </w:rPr>
        <w:t>azette of 16 January 2015</w:t>
      </w:r>
      <w:r w:rsidR="006D66D4" w:rsidRPr="00AD6501">
        <w:rPr>
          <w:rFonts w:ascii="Times New Roman" w:hAnsi="Times New Roman" w:cs="Times New Roman"/>
          <w:sz w:val="24"/>
          <w:szCs w:val="24"/>
        </w:rPr>
        <w:t>.</w:t>
      </w:r>
      <w:r w:rsidR="00340FC3" w:rsidRPr="00AD6501">
        <w:rPr>
          <w:rFonts w:ascii="Times New Roman" w:hAnsi="Times New Roman" w:cs="Times New Roman"/>
          <w:sz w:val="24"/>
          <w:szCs w:val="24"/>
        </w:rPr>
        <w:t xml:space="preserve"> </w:t>
      </w:r>
      <w:r w:rsidR="005C11BE" w:rsidRPr="00AD6501">
        <w:rPr>
          <w:rFonts w:ascii="Times New Roman" w:hAnsi="Times New Roman" w:cs="Times New Roman"/>
          <w:sz w:val="24"/>
          <w:szCs w:val="24"/>
        </w:rPr>
        <w:t>The new section 15 reads</w:t>
      </w:r>
      <w:r w:rsidR="000C603D" w:rsidRPr="00AD6501">
        <w:rPr>
          <w:rFonts w:ascii="Times New Roman" w:hAnsi="Times New Roman" w:cs="Times New Roman"/>
          <w:sz w:val="24"/>
          <w:szCs w:val="24"/>
        </w:rPr>
        <w:t>:</w:t>
      </w:r>
      <w:r w:rsidR="0098688A" w:rsidRPr="00AD6501">
        <w:rPr>
          <w:rFonts w:ascii="Times New Roman" w:hAnsi="Times New Roman" w:cs="Times New Roman"/>
          <w:sz w:val="24"/>
          <w:szCs w:val="24"/>
        </w:rPr>
        <w:t xml:space="preserve"> </w:t>
      </w:r>
    </w:p>
    <w:p w:rsidR="00DC62AB" w:rsidRPr="006860B6" w:rsidRDefault="00743441" w:rsidP="006860B6">
      <w:pPr>
        <w:autoSpaceDE w:val="0"/>
        <w:autoSpaceDN w:val="0"/>
        <w:adjustRightInd w:val="0"/>
        <w:spacing w:after="0" w:line="240" w:lineRule="auto"/>
        <w:ind w:firstLine="720"/>
        <w:jc w:val="both"/>
        <w:rPr>
          <w:rFonts w:ascii="Times New Roman" w:hAnsi="Times New Roman" w:cs="Times New Roman"/>
          <w:b/>
          <w:bCs/>
          <w:i/>
          <w:iCs/>
        </w:rPr>
      </w:pPr>
      <w:r w:rsidRPr="006860B6">
        <w:rPr>
          <w:rFonts w:ascii="Times New Roman" w:hAnsi="Times New Roman" w:cs="Times New Roman"/>
          <w:b/>
          <w:bCs/>
          <w:i/>
          <w:iCs/>
        </w:rPr>
        <w:t>“</w:t>
      </w:r>
      <w:r w:rsidR="00DC62AB" w:rsidRPr="006860B6">
        <w:rPr>
          <w:rFonts w:ascii="Times New Roman" w:hAnsi="Times New Roman" w:cs="Times New Roman"/>
          <w:b/>
          <w:bCs/>
          <w:i/>
          <w:iCs/>
        </w:rPr>
        <w:t>15. Zero rating: Tourism Services</w:t>
      </w:r>
    </w:p>
    <w:p w:rsidR="006B6C45" w:rsidRPr="006860B6" w:rsidRDefault="00DC62AB" w:rsidP="006860B6">
      <w:pPr>
        <w:autoSpaceDE w:val="0"/>
        <w:autoSpaceDN w:val="0"/>
        <w:adjustRightInd w:val="0"/>
        <w:spacing w:after="0" w:line="240" w:lineRule="auto"/>
        <w:ind w:left="720"/>
        <w:jc w:val="both"/>
        <w:rPr>
          <w:rFonts w:ascii="Times New Roman" w:hAnsi="Times New Roman" w:cs="Times New Roman"/>
        </w:rPr>
      </w:pPr>
      <w:r w:rsidRPr="006860B6">
        <w:rPr>
          <w:rFonts w:ascii="Times New Roman" w:hAnsi="Times New Roman" w:cs="Times New Roman"/>
        </w:rPr>
        <w:t>Subject to paragraph (</w:t>
      </w:r>
      <w:r w:rsidRPr="006860B6">
        <w:rPr>
          <w:rFonts w:ascii="Times New Roman" w:hAnsi="Times New Roman" w:cs="Times New Roman"/>
          <w:i/>
          <w:iCs/>
        </w:rPr>
        <w:t>q</w:t>
      </w:r>
      <w:r w:rsidRPr="006860B6">
        <w:rPr>
          <w:rFonts w:ascii="Times New Roman" w:hAnsi="Times New Roman" w:cs="Times New Roman"/>
        </w:rPr>
        <w:t xml:space="preserve">) of subsection (2) of section 10 of the Act any services that are supplied </w:t>
      </w:r>
      <w:r w:rsidR="00345569" w:rsidRPr="006860B6">
        <w:rPr>
          <w:rFonts w:ascii="Times New Roman" w:hAnsi="Times New Roman" w:cs="Times New Roman"/>
        </w:rPr>
        <w:t>to a tourist (</w:t>
      </w:r>
      <w:r w:rsidRPr="006860B6">
        <w:rPr>
          <w:rFonts w:ascii="Times New Roman" w:hAnsi="Times New Roman" w:cs="Times New Roman"/>
        </w:rPr>
        <w:t>as that word</w:t>
      </w:r>
      <w:r w:rsidR="009224CD" w:rsidRPr="006860B6">
        <w:rPr>
          <w:rFonts w:ascii="Times New Roman" w:hAnsi="Times New Roman" w:cs="Times New Roman"/>
        </w:rPr>
        <w:t xml:space="preserve"> is defined in the Tourism Act [</w:t>
      </w:r>
      <w:r w:rsidRPr="006860B6">
        <w:rPr>
          <w:rFonts w:ascii="Times New Roman" w:hAnsi="Times New Roman" w:cs="Times New Roman"/>
          <w:i/>
        </w:rPr>
        <w:t>Chapter 14:20</w:t>
      </w:r>
      <w:r w:rsidRPr="006860B6">
        <w:rPr>
          <w:rFonts w:ascii="Times New Roman" w:hAnsi="Times New Roman" w:cs="Times New Roman"/>
        </w:rPr>
        <w:t xml:space="preserve">] are charged with tax at the rate of zero </w:t>
      </w:r>
      <w:r w:rsidRPr="006860B6">
        <w:rPr>
          <w:rFonts w:ascii="Times New Roman" w:hAnsi="Times New Roman" w:cs="Times New Roman"/>
          <w:i/>
        </w:rPr>
        <w:t>per centum</w:t>
      </w:r>
      <w:r w:rsidRPr="006860B6">
        <w:rPr>
          <w:rFonts w:ascii="Times New Roman" w:hAnsi="Times New Roman" w:cs="Times New Roman"/>
        </w:rPr>
        <w:t xml:space="preserve"> </w:t>
      </w:r>
      <w:r w:rsidR="006B6C45" w:rsidRPr="006860B6">
        <w:rPr>
          <w:rFonts w:ascii="Times New Roman" w:hAnsi="Times New Roman" w:cs="Times New Roman"/>
        </w:rPr>
        <w:t xml:space="preserve">other than accommodation services provided to the tourist by any of the following persons, which shall be charged with tax at the rate referred to in section 6 (1) of the Act: </w:t>
      </w:r>
    </w:p>
    <w:p w:rsidR="00743441" w:rsidRPr="006860B6" w:rsidRDefault="00743441" w:rsidP="006860B6">
      <w:pPr>
        <w:pStyle w:val="ListParagraph"/>
        <w:autoSpaceDE w:val="0"/>
        <w:autoSpaceDN w:val="0"/>
        <w:adjustRightInd w:val="0"/>
        <w:spacing w:after="0" w:line="240" w:lineRule="auto"/>
        <w:ind w:left="1440" w:hanging="720"/>
        <w:jc w:val="both"/>
        <w:rPr>
          <w:rFonts w:ascii="Times New Roman" w:hAnsi="Times New Roman" w:cs="Times New Roman"/>
        </w:rPr>
      </w:pPr>
      <w:r w:rsidRPr="006860B6">
        <w:rPr>
          <w:rFonts w:ascii="Times New Roman" w:hAnsi="Times New Roman" w:cs="Times New Roman"/>
          <w:i/>
        </w:rPr>
        <w:t>(a)</w:t>
      </w:r>
      <w:r w:rsidRPr="006860B6">
        <w:rPr>
          <w:rFonts w:ascii="Times New Roman" w:hAnsi="Times New Roman" w:cs="Times New Roman"/>
          <w:i/>
        </w:rPr>
        <w:tab/>
      </w:r>
      <w:r w:rsidRPr="006860B6">
        <w:rPr>
          <w:rFonts w:ascii="Times New Roman" w:hAnsi="Times New Roman" w:cs="Times New Roman"/>
        </w:rPr>
        <w:t>operator of a tourist facility designated as such in the First Schedule to the Tourism (Designated Tourist Facilities) (Declaration and Registration) Regulations, 1996, published in Statutory Instrument 106 of 1996; or</w:t>
      </w:r>
    </w:p>
    <w:p w:rsidR="00743441" w:rsidRPr="006860B6" w:rsidRDefault="00743441" w:rsidP="006860B6">
      <w:pPr>
        <w:autoSpaceDE w:val="0"/>
        <w:autoSpaceDN w:val="0"/>
        <w:adjustRightInd w:val="0"/>
        <w:spacing w:after="0" w:line="240" w:lineRule="auto"/>
        <w:ind w:firstLine="720"/>
        <w:jc w:val="both"/>
        <w:rPr>
          <w:rFonts w:ascii="Times New Roman" w:hAnsi="Times New Roman" w:cs="Times New Roman"/>
        </w:rPr>
      </w:pPr>
      <w:r w:rsidRPr="006860B6">
        <w:rPr>
          <w:rFonts w:ascii="Times New Roman" w:hAnsi="Times New Roman" w:cs="Times New Roman"/>
        </w:rPr>
        <w:t>(</w:t>
      </w:r>
      <w:r w:rsidRPr="006860B6">
        <w:rPr>
          <w:rFonts w:ascii="Times New Roman" w:hAnsi="Times New Roman" w:cs="Times New Roman"/>
          <w:i/>
          <w:iCs/>
        </w:rPr>
        <w:t>b</w:t>
      </w:r>
      <w:r w:rsidRPr="006860B6">
        <w:rPr>
          <w:rFonts w:ascii="Times New Roman" w:hAnsi="Times New Roman" w:cs="Times New Roman"/>
        </w:rPr>
        <w:t xml:space="preserve">) </w:t>
      </w:r>
      <w:r w:rsidRPr="006860B6">
        <w:rPr>
          <w:rFonts w:ascii="Times New Roman" w:hAnsi="Times New Roman" w:cs="Times New Roman"/>
        </w:rPr>
        <w:tab/>
        <w:t>………</w:t>
      </w:r>
    </w:p>
    <w:p w:rsidR="00743441" w:rsidRPr="006860B6" w:rsidRDefault="00743441" w:rsidP="006860B6">
      <w:pPr>
        <w:autoSpaceDE w:val="0"/>
        <w:autoSpaceDN w:val="0"/>
        <w:adjustRightInd w:val="0"/>
        <w:spacing w:after="0" w:line="240" w:lineRule="auto"/>
        <w:ind w:firstLine="720"/>
        <w:jc w:val="both"/>
        <w:rPr>
          <w:rFonts w:ascii="Times New Roman" w:hAnsi="Times New Roman" w:cs="Times New Roman"/>
        </w:rPr>
      </w:pPr>
      <w:r w:rsidRPr="006860B6">
        <w:rPr>
          <w:rFonts w:ascii="Times New Roman" w:hAnsi="Times New Roman" w:cs="Times New Roman"/>
          <w:i/>
          <w:iCs/>
        </w:rPr>
        <w:t>c</w:t>
      </w:r>
      <w:r w:rsidRPr="006860B6">
        <w:rPr>
          <w:rFonts w:ascii="Times New Roman" w:hAnsi="Times New Roman" w:cs="Times New Roman"/>
        </w:rPr>
        <w:t>)</w:t>
      </w:r>
      <w:r w:rsidRPr="006860B6">
        <w:rPr>
          <w:rFonts w:ascii="Times New Roman" w:hAnsi="Times New Roman" w:cs="Times New Roman"/>
        </w:rPr>
        <w:tab/>
        <w:t>……...</w:t>
      </w:r>
    </w:p>
    <w:p w:rsidR="00743441" w:rsidRPr="006860B6" w:rsidRDefault="00743441" w:rsidP="006860B6">
      <w:pPr>
        <w:autoSpaceDE w:val="0"/>
        <w:autoSpaceDN w:val="0"/>
        <w:adjustRightInd w:val="0"/>
        <w:spacing w:after="0" w:line="240" w:lineRule="auto"/>
        <w:ind w:left="720"/>
        <w:jc w:val="both"/>
        <w:rPr>
          <w:rFonts w:ascii="Times New Roman" w:hAnsi="Times New Roman" w:cs="Times New Roman"/>
          <w:u w:val="single"/>
        </w:rPr>
      </w:pPr>
      <w:r w:rsidRPr="006860B6">
        <w:rPr>
          <w:rFonts w:ascii="Times New Roman" w:hAnsi="Times New Roman" w:cs="Times New Roman"/>
          <w:u w:val="single"/>
        </w:rPr>
        <w:t xml:space="preserve">to a person who is not a resident of Zimbabwe and who is required under the Exchange Control Act [Chapter 22:05 ] to pay for such services in foreign currency. </w:t>
      </w:r>
    </w:p>
    <w:p w:rsidR="0060554C" w:rsidRPr="006860B6" w:rsidRDefault="0060554C" w:rsidP="006860B6">
      <w:pPr>
        <w:autoSpaceDE w:val="0"/>
        <w:autoSpaceDN w:val="0"/>
        <w:adjustRightInd w:val="0"/>
        <w:spacing w:after="0" w:line="240" w:lineRule="auto"/>
        <w:jc w:val="both"/>
        <w:rPr>
          <w:rFonts w:ascii="Times New Roman" w:hAnsi="Times New Roman" w:cs="Times New Roman"/>
          <w:u w:val="single"/>
        </w:rPr>
      </w:pPr>
    </w:p>
    <w:p w:rsidR="00203A75" w:rsidRPr="00AD6501" w:rsidRDefault="00203A75" w:rsidP="00AD6501">
      <w:pPr>
        <w:spacing w:after="0" w:line="360" w:lineRule="auto"/>
        <w:jc w:val="both"/>
        <w:rPr>
          <w:rFonts w:ascii="Times New Roman" w:hAnsi="Times New Roman" w:cs="Times New Roman"/>
          <w:b/>
          <w:i/>
          <w:sz w:val="24"/>
          <w:szCs w:val="24"/>
        </w:rPr>
      </w:pPr>
      <w:r w:rsidRPr="00AD6501">
        <w:rPr>
          <w:rFonts w:ascii="Times New Roman" w:hAnsi="Times New Roman" w:cs="Times New Roman"/>
          <w:b/>
          <w:i/>
          <w:sz w:val="24"/>
          <w:szCs w:val="24"/>
        </w:rPr>
        <w:t xml:space="preserve">Section 10 of the VAT Act </w:t>
      </w:r>
    </w:p>
    <w:p w:rsidR="00387242" w:rsidRPr="00AD6501" w:rsidRDefault="00ED6BF0" w:rsidP="007F249C">
      <w:pPr>
        <w:spacing w:after="0" w:line="360" w:lineRule="auto"/>
        <w:ind w:firstLine="360"/>
        <w:jc w:val="both"/>
        <w:rPr>
          <w:rFonts w:ascii="Times New Roman" w:hAnsi="Times New Roman" w:cs="Times New Roman"/>
          <w:sz w:val="24"/>
          <w:szCs w:val="24"/>
        </w:rPr>
      </w:pPr>
      <w:r w:rsidRPr="00AD6501">
        <w:rPr>
          <w:rFonts w:ascii="Times New Roman" w:hAnsi="Times New Roman" w:cs="Times New Roman"/>
          <w:sz w:val="24"/>
          <w:szCs w:val="24"/>
        </w:rPr>
        <w:t>S</w:t>
      </w:r>
      <w:r w:rsidR="00C60F2E" w:rsidRPr="00AD6501">
        <w:rPr>
          <w:rFonts w:ascii="Times New Roman" w:hAnsi="Times New Roman" w:cs="Times New Roman"/>
          <w:sz w:val="24"/>
          <w:szCs w:val="24"/>
        </w:rPr>
        <w:t xml:space="preserve"> 10 </w:t>
      </w:r>
      <w:r w:rsidR="00DE7A38" w:rsidRPr="00AD6501">
        <w:rPr>
          <w:rFonts w:ascii="Times New Roman" w:hAnsi="Times New Roman" w:cs="Times New Roman"/>
          <w:sz w:val="24"/>
          <w:szCs w:val="24"/>
        </w:rPr>
        <w:t xml:space="preserve">of the VAT Act </w:t>
      </w:r>
      <w:r w:rsidR="00C60F2E" w:rsidRPr="00AD6501">
        <w:rPr>
          <w:rFonts w:ascii="Times New Roman" w:hAnsi="Times New Roman" w:cs="Times New Roman"/>
          <w:sz w:val="24"/>
          <w:szCs w:val="24"/>
        </w:rPr>
        <w:t xml:space="preserve">deals with zero rating for VAT purposes. While subs (1) deals with certain supplies of goods that are zero rated, subs (2) </w:t>
      </w:r>
      <w:r w:rsidRPr="00AD6501">
        <w:rPr>
          <w:rFonts w:ascii="Times New Roman" w:hAnsi="Times New Roman" w:cs="Times New Roman"/>
          <w:sz w:val="24"/>
          <w:szCs w:val="24"/>
        </w:rPr>
        <w:t>is concerned</w:t>
      </w:r>
      <w:r w:rsidR="00A24443" w:rsidRPr="00AD6501">
        <w:rPr>
          <w:rFonts w:ascii="Times New Roman" w:hAnsi="Times New Roman" w:cs="Times New Roman"/>
          <w:sz w:val="24"/>
          <w:szCs w:val="24"/>
        </w:rPr>
        <w:t xml:space="preserve"> with</w:t>
      </w:r>
      <w:r w:rsidR="00C60F2E" w:rsidRPr="00AD6501">
        <w:rPr>
          <w:rFonts w:ascii="Times New Roman" w:hAnsi="Times New Roman" w:cs="Times New Roman"/>
          <w:sz w:val="24"/>
          <w:szCs w:val="24"/>
        </w:rPr>
        <w:t xml:space="preserve"> the supply of zero rated services. </w:t>
      </w:r>
      <w:r w:rsidRPr="00AD6501">
        <w:rPr>
          <w:rFonts w:ascii="Times New Roman" w:hAnsi="Times New Roman" w:cs="Times New Roman"/>
          <w:sz w:val="24"/>
          <w:szCs w:val="24"/>
        </w:rPr>
        <w:t>Para</w:t>
      </w:r>
      <w:r w:rsidR="006A4B43" w:rsidRPr="00AD6501">
        <w:rPr>
          <w:rFonts w:ascii="Times New Roman" w:hAnsi="Times New Roman" w:cs="Times New Roman"/>
          <w:sz w:val="24"/>
          <w:szCs w:val="24"/>
        </w:rPr>
        <w:t xml:space="preserve"> (q)</w:t>
      </w:r>
      <w:r w:rsidR="00A86E2B" w:rsidRPr="00AD6501">
        <w:rPr>
          <w:rFonts w:ascii="Times New Roman" w:hAnsi="Times New Roman" w:cs="Times New Roman"/>
          <w:sz w:val="24"/>
          <w:szCs w:val="24"/>
        </w:rPr>
        <w:t xml:space="preserve">, which was published and operationalized on 6 January </w:t>
      </w:r>
      <w:r w:rsidR="00A24443" w:rsidRPr="00AD6501">
        <w:rPr>
          <w:rFonts w:ascii="Times New Roman" w:hAnsi="Times New Roman" w:cs="Times New Roman"/>
          <w:sz w:val="24"/>
          <w:szCs w:val="24"/>
        </w:rPr>
        <w:t xml:space="preserve">2015 </w:t>
      </w:r>
      <w:r w:rsidR="00A86E2B" w:rsidRPr="00AD6501">
        <w:rPr>
          <w:rFonts w:ascii="Times New Roman" w:hAnsi="Times New Roman" w:cs="Times New Roman"/>
          <w:sz w:val="24"/>
          <w:szCs w:val="24"/>
        </w:rPr>
        <w:t>retroactive to 1 January 2004, reads:</w:t>
      </w:r>
      <w:r w:rsidRPr="00AD6501">
        <w:rPr>
          <w:rFonts w:ascii="Times New Roman" w:hAnsi="Times New Roman" w:cs="Times New Roman"/>
          <w:sz w:val="24"/>
          <w:szCs w:val="24"/>
        </w:rPr>
        <w:t xml:space="preserve"> </w:t>
      </w:r>
    </w:p>
    <w:p w:rsidR="00387242" w:rsidRPr="00775C0A" w:rsidRDefault="00387242" w:rsidP="00775C0A">
      <w:pPr>
        <w:pStyle w:val="ListParagraph"/>
        <w:numPr>
          <w:ilvl w:val="0"/>
          <w:numId w:val="28"/>
        </w:numPr>
        <w:spacing w:after="0" w:line="240" w:lineRule="auto"/>
        <w:jc w:val="both"/>
        <w:rPr>
          <w:rFonts w:ascii="Times New Roman" w:hAnsi="Times New Roman" w:cs="Times New Roman"/>
        </w:rPr>
      </w:pPr>
      <w:r w:rsidRPr="00775C0A">
        <w:rPr>
          <w:rFonts w:ascii="Times New Roman" w:hAnsi="Times New Roman" w:cs="Times New Roman"/>
        </w:rPr>
        <w:t>………</w:t>
      </w:r>
    </w:p>
    <w:p w:rsidR="00456CCC" w:rsidRPr="00775C0A" w:rsidRDefault="00456CCC" w:rsidP="00775C0A">
      <w:pPr>
        <w:pStyle w:val="ListParagraph"/>
        <w:numPr>
          <w:ilvl w:val="0"/>
          <w:numId w:val="28"/>
        </w:numPr>
        <w:spacing w:after="0" w:line="240" w:lineRule="auto"/>
        <w:jc w:val="both"/>
        <w:rPr>
          <w:rFonts w:ascii="Times New Roman" w:hAnsi="Times New Roman" w:cs="Times New Roman"/>
        </w:rPr>
      </w:pPr>
      <w:r w:rsidRPr="00775C0A">
        <w:rPr>
          <w:rFonts w:ascii="Times New Roman" w:hAnsi="Times New Roman" w:cs="Times New Roman"/>
        </w:rPr>
        <w:t xml:space="preserve">Where, but for this section, a supply of services would be charged with tax at the rate referred to in subsection (1) of section </w:t>
      </w:r>
      <w:r w:rsidRPr="00775C0A">
        <w:rPr>
          <w:rFonts w:ascii="Times New Roman" w:hAnsi="Times New Roman" w:cs="Times New Roman"/>
          <w:i/>
          <w:iCs/>
        </w:rPr>
        <w:t>six</w:t>
      </w:r>
      <w:r w:rsidRPr="00775C0A">
        <w:rPr>
          <w:rFonts w:ascii="Times New Roman" w:hAnsi="Times New Roman" w:cs="Times New Roman"/>
        </w:rPr>
        <w:t xml:space="preserve">, such supply of services shall, subject to compliance with subsection (3) of this section, be charged with tax at the rate of zero </w:t>
      </w:r>
      <w:r w:rsidRPr="00775C0A">
        <w:rPr>
          <w:rFonts w:ascii="Times New Roman" w:hAnsi="Times New Roman" w:cs="Times New Roman"/>
          <w:i/>
          <w:iCs/>
        </w:rPr>
        <w:t xml:space="preserve">per centum </w:t>
      </w:r>
      <w:r w:rsidRPr="00775C0A">
        <w:rPr>
          <w:rFonts w:ascii="Times New Roman" w:hAnsi="Times New Roman" w:cs="Times New Roman"/>
        </w:rPr>
        <w:t>where—</w:t>
      </w:r>
    </w:p>
    <w:p w:rsidR="00456CCC" w:rsidRPr="00775C0A" w:rsidRDefault="00456CCC" w:rsidP="00775C0A">
      <w:pPr>
        <w:autoSpaceDE w:val="0"/>
        <w:autoSpaceDN w:val="0"/>
        <w:adjustRightInd w:val="0"/>
        <w:spacing w:after="0" w:line="240" w:lineRule="auto"/>
        <w:ind w:left="720" w:firstLine="720"/>
        <w:jc w:val="both"/>
        <w:rPr>
          <w:rFonts w:ascii="Times New Roman" w:hAnsi="Times New Roman" w:cs="Times New Roman"/>
        </w:rPr>
      </w:pPr>
      <w:r w:rsidRPr="00775C0A">
        <w:rPr>
          <w:rFonts w:ascii="Times New Roman" w:hAnsi="Times New Roman" w:cs="Times New Roman"/>
        </w:rPr>
        <w:t>(</w:t>
      </w:r>
      <w:r w:rsidRPr="00775C0A">
        <w:rPr>
          <w:rFonts w:ascii="Times New Roman" w:hAnsi="Times New Roman" w:cs="Times New Roman"/>
          <w:i/>
          <w:iCs/>
        </w:rPr>
        <w:t>q</w:t>
      </w:r>
      <w:r w:rsidRPr="00775C0A">
        <w:rPr>
          <w:rFonts w:ascii="Times New Roman" w:hAnsi="Times New Roman" w:cs="Times New Roman"/>
        </w:rPr>
        <w:t xml:space="preserve">) </w:t>
      </w:r>
      <w:r w:rsidRPr="00775C0A">
        <w:rPr>
          <w:rFonts w:ascii="Times New Roman" w:hAnsi="Times New Roman" w:cs="Times New Roman"/>
        </w:rPr>
        <w:tab/>
        <w:t>the services in question are supplied by—</w:t>
      </w:r>
    </w:p>
    <w:p w:rsidR="00456CCC" w:rsidRPr="00775C0A" w:rsidRDefault="00456CCC" w:rsidP="00775C0A">
      <w:pPr>
        <w:autoSpaceDE w:val="0"/>
        <w:autoSpaceDN w:val="0"/>
        <w:adjustRightInd w:val="0"/>
        <w:spacing w:after="0" w:line="240" w:lineRule="auto"/>
        <w:ind w:left="2880" w:hanging="720"/>
        <w:jc w:val="both"/>
        <w:rPr>
          <w:rFonts w:ascii="Times New Roman" w:hAnsi="Times New Roman" w:cs="Times New Roman"/>
        </w:rPr>
      </w:pPr>
      <w:r w:rsidRPr="00775C0A">
        <w:rPr>
          <w:rFonts w:ascii="Times New Roman" w:hAnsi="Times New Roman" w:cs="Times New Roman"/>
        </w:rPr>
        <w:t xml:space="preserve">(i) </w:t>
      </w:r>
      <w:r w:rsidRPr="00775C0A">
        <w:rPr>
          <w:rFonts w:ascii="Times New Roman" w:hAnsi="Times New Roman" w:cs="Times New Roman"/>
        </w:rPr>
        <w:tab/>
        <w:t>the operator of a facility designated in terms of the Tourism Act [</w:t>
      </w:r>
      <w:r w:rsidRPr="00775C0A">
        <w:rPr>
          <w:rFonts w:ascii="Times New Roman" w:hAnsi="Times New Roman" w:cs="Times New Roman"/>
          <w:i/>
          <w:iCs/>
        </w:rPr>
        <w:t>Chapter 14:20</w:t>
      </w:r>
      <w:r w:rsidRPr="00775C0A">
        <w:rPr>
          <w:rFonts w:ascii="Times New Roman" w:hAnsi="Times New Roman" w:cs="Times New Roman"/>
        </w:rPr>
        <w:t>] as a tourist facility of a class specified in the First Schedule to the Tourism (Designated Tourist Facilities) (Declaration and Requirements for Registration) Regulations, 1996, published in Statutory Instrument 106 of 1996 (as amended or replaced from time to time);</w:t>
      </w:r>
    </w:p>
    <w:p w:rsidR="00387242" w:rsidRPr="00775C0A" w:rsidRDefault="00387242" w:rsidP="00775C0A">
      <w:pPr>
        <w:autoSpaceDE w:val="0"/>
        <w:autoSpaceDN w:val="0"/>
        <w:adjustRightInd w:val="0"/>
        <w:spacing w:after="0" w:line="240" w:lineRule="auto"/>
        <w:ind w:left="1440" w:firstLine="720"/>
        <w:jc w:val="both"/>
        <w:rPr>
          <w:rFonts w:ascii="Times New Roman" w:hAnsi="Times New Roman" w:cs="Times New Roman"/>
        </w:rPr>
      </w:pPr>
      <w:r w:rsidRPr="00775C0A">
        <w:rPr>
          <w:rFonts w:ascii="Times New Roman" w:hAnsi="Times New Roman" w:cs="Times New Roman"/>
        </w:rPr>
        <w:t xml:space="preserve">(ii) </w:t>
      </w:r>
      <w:r w:rsidRPr="00775C0A">
        <w:rPr>
          <w:rFonts w:ascii="Times New Roman" w:hAnsi="Times New Roman" w:cs="Times New Roman"/>
        </w:rPr>
        <w:tab/>
        <w:t>……..</w:t>
      </w:r>
    </w:p>
    <w:p w:rsidR="00387242" w:rsidRPr="00775C0A" w:rsidRDefault="00456CCC" w:rsidP="00775C0A">
      <w:pPr>
        <w:autoSpaceDE w:val="0"/>
        <w:autoSpaceDN w:val="0"/>
        <w:adjustRightInd w:val="0"/>
        <w:spacing w:after="0" w:line="240" w:lineRule="auto"/>
        <w:ind w:left="1440" w:firstLine="720"/>
        <w:jc w:val="both"/>
        <w:rPr>
          <w:rFonts w:ascii="Times New Roman" w:hAnsi="Times New Roman" w:cs="Times New Roman"/>
        </w:rPr>
      </w:pPr>
      <w:r w:rsidRPr="00775C0A">
        <w:rPr>
          <w:rFonts w:ascii="Times New Roman" w:hAnsi="Times New Roman" w:cs="Times New Roman"/>
        </w:rPr>
        <w:t xml:space="preserve">(iii) </w:t>
      </w:r>
      <w:r w:rsidRPr="00775C0A">
        <w:rPr>
          <w:rFonts w:ascii="Times New Roman" w:hAnsi="Times New Roman" w:cs="Times New Roman"/>
        </w:rPr>
        <w:tab/>
        <w:t>……...</w:t>
      </w:r>
    </w:p>
    <w:p w:rsidR="0051000C" w:rsidRPr="00775C0A" w:rsidRDefault="00456CCC" w:rsidP="00775C0A">
      <w:pPr>
        <w:autoSpaceDE w:val="0"/>
        <w:autoSpaceDN w:val="0"/>
        <w:adjustRightInd w:val="0"/>
        <w:spacing w:after="0" w:line="240" w:lineRule="auto"/>
        <w:ind w:left="2160"/>
        <w:jc w:val="both"/>
        <w:rPr>
          <w:rFonts w:ascii="Times New Roman" w:hAnsi="Times New Roman" w:cs="Times New Roman"/>
        </w:rPr>
      </w:pPr>
      <w:r w:rsidRPr="00775C0A">
        <w:rPr>
          <w:rFonts w:ascii="Times New Roman" w:hAnsi="Times New Roman" w:cs="Times New Roman"/>
        </w:rPr>
        <w:lastRenderedPageBreak/>
        <w:t xml:space="preserve">Provided that regulations made in terms of section 78 may specify that any such class of services shall not be charged with tax at the rate of zero </w:t>
      </w:r>
      <w:r w:rsidRPr="00775C0A">
        <w:rPr>
          <w:rFonts w:ascii="Times New Roman" w:hAnsi="Times New Roman" w:cs="Times New Roman"/>
          <w:i/>
          <w:iCs/>
        </w:rPr>
        <w:t xml:space="preserve">per centum </w:t>
      </w:r>
      <w:r w:rsidRPr="00775C0A">
        <w:rPr>
          <w:rFonts w:ascii="Times New Roman" w:hAnsi="Times New Roman" w:cs="Times New Roman"/>
        </w:rPr>
        <w:t>but be charged with tax at the rate referred to in section 6(1).</w:t>
      </w:r>
    </w:p>
    <w:p w:rsidR="00387242" w:rsidRPr="00775C0A" w:rsidRDefault="00387242" w:rsidP="00775C0A">
      <w:pPr>
        <w:pStyle w:val="ListParagraph"/>
        <w:numPr>
          <w:ilvl w:val="0"/>
          <w:numId w:val="28"/>
        </w:numPr>
        <w:autoSpaceDE w:val="0"/>
        <w:autoSpaceDN w:val="0"/>
        <w:adjustRightInd w:val="0"/>
        <w:spacing w:after="0" w:line="240" w:lineRule="auto"/>
        <w:jc w:val="both"/>
        <w:rPr>
          <w:rFonts w:ascii="Times New Roman" w:hAnsi="Times New Roman" w:cs="Times New Roman"/>
        </w:rPr>
      </w:pPr>
      <w:r w:rsidRPr="00775C0A">
        <w:rPr>
          <w:rFonts w:ascii="Times New Roman" w:hAnsi="Times New Roman" w:cs="Times New Roman"/>
        </w:rPr>
        <w:t xml:space="preserve">Where </w:t>
      </w:r>
      <w:r w:rsidR="008569A1" w:rsidRPr="00775C0A">
        <w:rPr>
          <w:rFonts w:ascii="Times New Roman" w:hAnsi="Times New Roman" w:cs="Times New Roman"/>
        </w:rPr>
        <w:t xml:space="preserve">a rate of zero </w:t>
      </w:r>
      <w:r w:rsidR="008569A1" w:rsidRPr="00775C0A">
        <w:rPr>
          <w:rFonts w:ascii="Times New Roman" w:hAnsi="Times New Roman" w:cs="Times New Roman"/>
          <w:i/>
        </w:rPr>
        <w:t xml:space="preserve">per centum </w:t>
      </w:r>
      <w:r w:rsidR="008569A1" w:rsidRPr="00775C0A">
        <w:rPr>
          <w:rFonts w:ascii="Times New Roman" w:hAnsi="Times New Roman" w:cs="Times New Roman"/>
        </w:rPr>
        <w:t xml:space="preserve">has been applied by any registered operator under a provision of this section, the registered operator shall obtain and retain such documentary proof substantiating the registered operator’s entitlement to apply the said rate under that provision as is acceptable to the Commissioner.” </w:t>
      </w:r>
    </w:p>
    <w:p w:rsidR="00216EEC" w:rsidRDefault="00216EEC" w:rsidP="00160A4B">
      <w:pPr>
        <w:spacing w:after="0" w:line="360" w:lineRule="auto"/>
        <w:ind w:firstLine="360"/>
        <w:jc w:val="both"/>
        <w:rPr>
          <w:rFonts w:ascii="Times New Roman" w:hAnsi="Times New Roman" w:cs="Times New Roman"/>
          <w:sz w:val="24"/>
          <w:szCs w:val="24"/>
        </w:rPr>
      </w:pPr>
    </w:p>
    <w:p w:rsidR="00B00E61" w:rsidRPr="00AD6501" w:rsidRDefault="00B00E61" w:rsidP="00216EEC">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Mr </w:t>
      </w:r>
      <w:r w:rsidRPr="00AD6501">
        <w:rPr>
          <w:rFonts w:ascii="Times New Roman" w:hAnsi="Times New Roman" w:cs="Times New Roman"/>
          <w:i/>
          <w:sz w:val="24"/>
          <w:szCs w:val="24"/>
        </w:rPr>
        <w:t>de Bourbon</w:t>
      </w:r>
      <w:r w:rsidRPr="00AD6501">
        <w:rPr>
          <w:rFonts w:ascii="Times New Roman" w:hAnsi="Times New Roman" w:cs="Times New Roman"/>
          <w:sz w:val="24"/>
          <w:szCs w:val="24"/>
        </w:rPr>
        <w:t xml:space="preserve"> </w:t>
      </w:r>
      <w:r w:rsidR="00C65250" w:rsidRPr="00AD6501">
        <w:rPr>
          <w:rFonts w:ascii="Times New Roman" w:hAnsi="Times New Roman" w:cs="Times New Roman"/>
          <w:sz w:val="24"/>
          <w:szCs w:val="24"/>
        </w:rPr>
        <w:t xml:space="preserve">correctly </w:t>
      </w:r>
      <w:r w:rsidRPr="00AD6501">
        <w:rPr>
          <w:rFonts w:ascii="Times New Roman" w:hAnsi="Times New Roman" w:cs="Times New Roman"/>
          <w:sz w:val="24"/>
          <w:szCs w:val="24"/>
        </w:rPr>
        <w:t xml:space="preserve">submitted that the charging of VAT at the standard rate in s 6(1) is made subject to the provisions of the VAT Act. He contended that the main charging section was subservient to the zero rating provisions of s 10. He </w:t>
      </w:r>
      <w:r w:rsidR="00035739" w:rsidRPr="00AD6501">
        <w:rPr>
          <w:rFonts w:ascii="Times New Roman" w:hAnsi="Times New Roman" w:cs="Times New Roman"/>
          <w:sz w:val="24"/>
          <w:szCs w:val="24"/>
        </w:rPr>
        <w:t xml:space="preserve">further </w:t>
      </w:r>
      <w:r w:rsidRPr="00AD6501">
        <w:rPr>
          <w:rFonts w:ascii="Times New Roman" w:hAnsi="Times New Roman" w:cs="Times New Roman"/>
          <w:sz w:val="24"/>
          <w:szCs w:val="24"/>
        </w:rPr>
        <w:t xml:space="preserve">submitted that the attitude of respondent that zero rating only applied to those services rendered to </w:t>
      </w:r>
      <w:r w:rsidR="00AC6EB6" w:rsidRPr="00AD6501">
        <w:rPr>
          <w:rFonts w:ascii="Times New Roman" w:hAnsi="Times New Roman" w:cs="Times New Roman"/>
          <w:sz w:val="24"/>
          <w:szCs w:val="24"/>
        </w:rPr>
        <w:t xml:space="preserve">the </w:t>
      </w:r>
      <w:r w:rsidRPr="00AD6501">
        <w:rPr>
          <w:rFonts w:ascii="Times New Roman" w:hAnsi="Times New Roman" w:cs="Times New Roman"/>
          <w:sz w:val="24"/>
          <w:szCs w:val="24"/>
        </w:rPr>
        <w:t>tourist was i</w:t>
      </w:r>
      <w:r w:rsidR="0007039E" w:rsidRPr="00AD6501">
        <w:rPr>
          <w:rFonts w:ascii="Times New Roman" w:hAnsi="Times New Roman" w:cs="Times New Roman"/>
          <w:sz w:val="24"/>
          <w:szCs w:val="24"/>
        </w:rPr>
        <w:t>ncorrect as what was zero rated, in terms of the closing words of para (q) were</w:t>
      </w:r>
      <w:r w:rsidRPr="00AD6501">
        <w:rPr>
          <w:rFonts w:ascii="Times New Roman" w:hAnsi="Times New Roman" w:cs="Times New Roman"/>
          <w:sz w:val="24"/>
          <w:szCs w:val="24"/>
        </w:rPr>
        <w:t xml:space="preserve"> the services rendered </w:t>
      </w:r>
      <w:r w:rsidR="002C3286" w:rsidRPr="00AD6501">
        <w:rPr>
          <w:rFonts w:ascii="Times New Roman" w:hAnsi="Times New Roman" w:cs="Times New Roman"/>
          <w:sz w:val="24"/>
          <w:szCs w:val="24"/>
        </w:rPr>
        <w:t xml:space="preserve">by the operator of a facility designated under the Tourism Act as a tourist facility of a class specified in the First Schedule to the Tourism (Designated Tourist Facilities) (Declaration and Requirements for Registration) Regulations 1996 </w:t>
      </w:r>
      <w:r w:rsidRPr="00AD6501">
        <w:rPr>
          <w:rFonts w:ascii="Times New Roman" w:hAnsi="Times New Roman" w:cs="Times New Roman"/>
          <w:sz w:val="24"/>
          <w:szCs w:val="24"/>
        </w:rPr>
        <w:t>and not the identity of the recipient of the service</w:t>
      </w:r>
      <w:r w:rsidR="0007039E" w:rsidRPr="00AD6501">
        <w:rPr>
          <w:rFonts w:ascii="Times New Roman" w:hAnsi="Times New Roman" w:cs="Times New Roman"/>
          <w:sz w:val="24"/>
          <w:szCs w:val="24"/>
        </w:rPr>
        <w:t>s</w:t>
      </w:r>
      <w:r w:rsidRPr="00AD6501">
        <w:rPr>
          <w:rFonts w:ascii="Times New Roman" w:hAnsi="Times New Roman" w:cs="Times New Roman"/>
          <w:sz w:val="24"/>
          <w:szCs w:val="24"/>
        </w:rPr>
        <w:t>. He therefore argued that the service rendered by a designated tourist operator whether to a tourist or to any other local individual or cor</w:t>
      </w:r>
      <w:r w:rsidR="00AC6EB6" w:rsidRPr="00AD6501">
        <w:rPr>
          <w:rFonts w:ascii="Times New Roman" w:hAnsi="Times New Roman" w:cs="Times New Roman"/>
          <w:sz w:val="24"/>
          <w:szCs w:val="24"/>
        </w:rPr>
        <w:t>porate provider was zero rated.</w:t>
      </w:r>
    </w:p>
    <w:p w:rsidR="005117E5" w:rsidRPr="00AD6501" w:rsidRDefault="005117E5" w:rsidP="00160A4B">
      <w:pPr>
        <w:spacing w:after="0" w:line="360" w:lineRule="auto"/>
        <w:ind w:firstLine="360"/>
        <w:jc w:val="both"/>
        <w:rPr>
          <w:rFonts w:ascii="Times New Roman" w:hAnsi="Times New Roman" w:cs="Times New Roman"/>
          <w:sz w:val="24"/>
          <w:szCs w:val="24"/>
        </w:rPr>
      </w:pPr>
      <w:r w:rsidRPr="00AD6501">
        <w:rPr>
          <w:rFonts w:ascii="Times New Roman" w:hAnsi="Times New Roman" w:cs="Times New Roman"/>
          <w:sz w:val="24"/>
          <w:szCs w:val="24"/>
        </w:rPr>
        <w:t>It is pertinent to recite para 18 to 21 of his heads of argument filed on 17 November 2015</w:t>
      </w:r>
      <w:r w:rsidR="002513A3" w:rsidRPr="00AD6501">
        <w:rPr>
          <w:rFonts w:ascii="Times New Roman" w:hAnsi="Times New Roman" w:cs="Times New Roman"/>
          <w:sz w:val="24"/>
          <w:szCs w:val="24"/>
        </w:rPr>
        <w:t xml:space="preserve"> to appreciate his </w:t>
      </w:r>
      <w:r w:rsidR="00EE3BAF" w:rsidRPr="00AD6501">
        <w:rPr>
          <w:rFonts w:ascii="Times New Roman" w:hAnsi="Times New Roman" w:cs="Times New Roman"/>
          <w:sz w:val="24"/>
          <w:szCs w:val="24"/>
        </w:rPr>
        <w:t>submissions</w:t>
      </w:r>
      <w:r w:rsidR="002513A3" w:rsidRPr="00AD6501">
        <w:rPr>
          <w:rFonts w:ascii="Times New Roman" w:hAnsi="Times New Roman" w:cs="Times New Roman"/>
          <w:sz w:val="24"/>
          <w:szCs w:val="24"/>
        </w:rPr>
        <w:t xml:space="preserve"> in full</w:t>
      </w:r>
      <w:r w:rsidR="00EE3BAF" w:rsidRPr="00AD6501">
        <w:rPr>
          <w:rFonts w:ascii="Times New Roman" w:hAnsi="Times New Roman" w:cs="Times New Roman"/>
          <w:sz w:val="24"/>
          <w:szCs w:val="24"/>
        </w:rPr>
        <w:t>. He argued</w:t>
      </w:r>
      <w:r w:rsidRPr="00AD6501">
        <w:rPr>
          <w:rFonts w:ascii="Times New Roman" w:hAnsi="Times New Roman" w:cs="Times New Roman"/>
          <w:sz w:val="24"/>
          <w:szCs w:val="24"/>
        </w:rPr>
        <w:t xml:space="preserve"> that:</w:t>
      </w:r>
    </w:p>
    <w:p w:rsidR="00863BCB" w:rsidRPr="001141A7" w:rsidRDefault="00160A4B" w:rsidP="003A1344">
      <w:pPr>
        <w:spacing w:after="0" w:line="240" w:lineRule="auto"/>
        <w:ind w:left="720" w:hanging="360"/>
        <w:jc w:val="both"/>
        <w:rPr>
          <w:rFonts w:ascii="Times New Roman" w:hAnsi="Times New Roman" w:cs="Times New Roman"/>
          <w:sz w:val="24"/>
          <w:szCs w:val="24"/>
        </w:rPr>
      </w:pPr>
      <w:r w:rsidRPr="001141A7">
        <w:rPr>
          <w:rFonts w:ascii="Times New Roman" w:hAnsi="Times New Roman" w:cs="Times New Roman"/>
          <w:sz w:val="24"/>
          <w:szCs w:val="24"/>
        </w:rPr>
        <w:t xml:space="preserve">18. </w:t>
      </w:r>
      <w:r w:rsidR="00863BCB" w:rsidRPr="001141A7">
        <w:rPr>
          <w:rFonts w:ascii="Times New Roman" w:hAnsi="Times New Roman" w:cs="Times New Roman"/>
          <w:sz w:val="24"/>
          <w:szCs w:val="24"/>
        </w:rPr>
        <w:t xml:space="preserve">It is submitted firstly, as will be dealt with more fully below, section 15 of the Regulations prior to 2015, had no statutory basis and therefore to that extent was invalid. But secondly and more importantly, when legislation was introduced retrospectively it did not have the qualification referred to in the then existing wording of section 15 of the Regulations. Any such qualification would be outside the parameters of the zero rating set out in s 10 (2) (q), </w:t>
      </w:r>
      <w:r w:rsidR="00F544DC" w:rsidRPr="001141A7">
        <w:rPr>
          <w:rFonts w:ascii="Times New Roman" w:hAnsi="Times New Roman" w:cs="Times New Roman"/>
          <w:sz w:val="24"/>
          <w:szCs w:val="24"/>
        </w:rPr>
        <w:t>other than of the classes of services (which now applies only to accommodation) excluded by virtue of the proviso to s 10 (2) (q).</w:t>
      </w:r>
    </w:p>
    <w:p w:rsidR="00863BCB" w:rsidRPr="001141A7" w:rsidRDefault="00863BCB" w:rsidP="003A1344">
      <w:pPr>
        <w:spacing w:after="0" w:line="240" w:lineRule="auto"/>
        <w:ind w:left="720" w:hanging="360"/>
        <w:jc w:val="both"/>
        <w:rPr>
          <w:rFonts w:ascii="Times New Roman" w:hAnsi="Times New Roman" w:cs="Times New Roman"/>
          <w:sz w:val="24"/>
          <w:szCs w:val="24"/>
        </w:rPr>
      </w:pPr>
      <w:r w:rsidRPr="001141A7">
        <w:rPr>
          <w:rFonts w:ascii="Times New Roman" w:hAnsi="Times New Roman" w:cs="Times New Roman"/>
          <w:sz w:val="24"/>
          <w:szCs w:val="24"/>
        </w:rPr>
        <w:t>19.</w:t>
      </w:r>
      <w:r w:rsidRPr="001141A7">
        <w:rPr>
          <w:rFonts w:ascii="Times New Roman" w:hAnsi="Times New Roman" w:cs="Times New Roman"/>
          <w:sz w:val="24"/>
          <w:szCs w:val="24"/>
        </w:rPr>
        <w:tab/>
        <w:t>But even if the proviso can be interpreted to permit regulations to be made which specify not only the class of service but also the nature of the recipient, such a determination is irrelevant to the present appeals for that restriction was only at best lawfully introduced into the regulations on 16 January 2015.</w:t>
      </w:r>
    </w:p>
    <w:p w:rsidR="00863BCB" w:rsidRPr="001141A7" w:rsidRDefault="00863BCB" w:rsidP="003A1344">
      <w:pPr>
        <w:spacing w:after="0" w:line="240" w:lineRule="auto"/>
        <w:ind w:left="720" w:hanging="360"/>
        <w:jc w:val="both"/>
        <w:rPr>
          <w:rFonts w:ascii="Times New Roman" w:hAnsi="Times New Roman" w:cs="Times New Roman"/>
          <w:sz w:val="24"/>
          <w:szCs w:val="24"/>
        </w:rPr>
      </w:pPr>
      <w:r w:rsidRPr="001141A7">
        <w:rPr>
          <w:rFonts w:ascii="Times New Roman" w:hAnsi="Times New Roman" w:cs="Times New Roman"/>
          <w:sz w:val="24"/>
          <w:szCs w:val="24"/>
        </w:rPr>
        <w:t>20.</w:t>
      </w:r>
      <w:r w:rsidR="005C0C0B" w:rsidRPr="001141A7">
        <w:rPr>
          <w:rFonts w:ascii="Times New Roman" w:hAnsi="Times New Roman" w:cs="Times New Roman"/>
          <w:sz w:val="24"/>
          <w:szCs w:val="24"/>
        </w:rPr>
        <w:tab/>
      </w:r>
      <w:r w:rsidRPr="001141A7">
        <w:rPr>
          <w:rFonts w:ascii="Times New Roman" w:hAnsi="Times New Roman" w:cs="Times New Roman"/>
          <w:sz w:val="24"/>
          <w:szCs w:val="24"/>
        </w:rPr>
        <w:t xml:space="preserve"> In any event,</w:t>
      </w:r>
      <w:r w:rsidR="005C0C0B" w:rsidRPr="001141A7">
        <w:rPr>
          <w:rFonts w:ascii="Times New Roman" w:hAnsi="Times New Roman" w:cs="Times New Roman"/>
          <w:sz w:val="24"/>
          <w:szCs w:val="24"/>
        </w:rPr>
        <w:t xml:space="preserve"> the concept in section 15 of the regulations (whether looked at in terms of the old section 15 or the new one) of a person being required to pay for services in foreign currency is now redundant with the dollarization of the economy in Zimbabwe, which currency regime applied throughout the period of the various amended assessments in these appeals. </w:t>
      </w:r>
      <w:r w:rsidRPr="001141A7">
        <w:rPr>
          <w:rFonts w:ascii="Times New Roman" w:hAnsi="Times New Roman" w:cs="Times New Roman"/>
          <w:sz w:val="24"/>
          <w:szCs w:val="24"/>
        </w:rPr>
        <w:t xml:space="preserve"> </w:t>
      </w:r>
    </w:p>
    <w:p w:rsidR="004A0E74" w:rsidRPr="001141A7" w:rsidRDefault="00160A4B" w:rsidP="003A1344">
      <w:pPr>
        <w:spacing w:after="0" w:line="240" w:lineRule="auto"/>
        <w:ind w:left="720" w:hanging="360"/>
        <w:jc w:val="both"/>
        <w:rPr>
          <w:rFonts w:ascii="Times New Roman" w:hAnsi="Times New Roman" w:cs="Times New Roman"/>
          <w:sz w:val="24"/>
          <w:szCs w:val="24"/>
        </w:rPr>
      </w:pPr>
      <w:r w:rsidRPr="001141A7">
        <w:rPr>
          <w:rFonts w:ascii="Times New Roman" w:hAnsi="Times New Roman" w:cs="Times New Roman"/>
          <w:sz w:val="24"/>
          <w:szCs w:val="24"/>
        </w:rPr>
        <w:t xml:space="preserve">21. </w:t>
      </w:r>
      <w:r w:rsidR="004A0E74" w:rsidRPr="001141A7">
        <w:rPr>
          <w:rFonts w:ascii="Times New Roman" w:hAnsi="Times New Roman" w:cs="Times New Roman"/>
          <w:sz w:val="24"/>
          <w:szCs w:val="24"/>
        </w:rPr>
        <w:t>It is submitted that this Honourable Court cannot read into section 10 (2) (q) any qualification necessary to enable Zimra to exact VAT dependent upon the identity or residence of the entity to whom any of the appellants provided a service</w:t>
      </w:r>
      <w:r w:rsidR="00B41CCC" w:rsidRPr="001141A7">
        <w:rPr>
          <w:rFonts w:ascii="Times New Roman" w:hAnsi="Times New Roman" w:cs="Times New Roman"/>
          <w:sz w:val="24"/>
          <w:szCs w:val="24"/>
        </w:rPr>
        <w:t>.</w:t>
      </w:r>
      <w:r w:rsidR="004A0E74" w:rsidRPr="001141A7">
        <w:rPr>
          <w:rFonts w:ascii="Times New Roman" w:hAnsi="Times New Roman" w:cs="Times New Roman"/>
          <w:sz w:val="24"/>
          <w:szCs w:val="24"/>
        </w:rPr>
        <w:t xml:space="preserve"> </w:t>
      </w:r>
    </w:p>
    <w:p w:rsidR="008F0AB0" w:rsidRPr="00AD6501" w:rsidRDefault="003462B5" w:rsidP="00160A4B">
      <w:pPr>
        <w:spacing w:after="0" w:line="360" w:lineRule="auto"/>
        <w:ind w:firstLine="360"/>
        <w:jc w:val="both"/>
        <w:rPr>
          <w:rFonts w:ascii="Times New Roman" w:hAnsi="Times New Roman" w:cs="Times New Roman"/>
          <w:sz w:val="24"/>
          <w:szCs w:val="24"/>
        </w:rPr>
      </w:pPr>
      <w:r w:rsidRPr="00AD6501">
        <w:rPr>
          <w:rFonts w:ascii="Times New Roman" w:hAnsi="Times New Roman" w:cs="Times New Roman"/>
          <w:i/>
          <w:sz w:val="24"/>
          <w:szCs w:val="24"/>
        </w:rPr>
        <w:lastRenderedPageBreak/>
        <w:t>The construction of legislation</w:t>
      </w:r>
    </w:p>
    <w:p w:rsidR="00D97B41" w:rsidRPr="00AD6501" w:rsidRDefault="008F0AB0" w:rsidP="00160A4B">
      <w:pPr>
        <w:spacing w:after="0" w:line="360" w:lineRule="auto"/>
        <w:ind w:firstLine="360"/>
        <w:jc w:val="both"/>
        <w:rPr>
          <w:rFonts w:ascii="Times New Roman" w:hAnsi="Times New Roman" w:cs="Times New Roman"/>
          <w:sz w:val="24"/>
          <w:szCs w:val="24"/>
        </w:rPr>
      </w:pPr>
      <w:r w:rsidRPr="00AD6501">
        <w:rPr>
          <w:rFonts w:ascii="Times New Roman" w:hAnsi="Times New Roman" w:cs="Times New Roman"/>
          <w:sz w:val="24"/>
          <w:szCs w:val="24"/>
        </w:rPr>
        <w:t xml:space="preserve">A court of law extracts the intention of the Legislature from the language employed in the legislation </w:t>
      </w:r>
      <w:r w:rsidR="00DE3699" w:rsidRPr="00AD6501">
        <w:rPr>
          <w:rFonts w:ascii="Times New Roman" w:hAnsi="Times New Roman" w:cs="Times New Roman"/>
          <w:sz w:val="24"/>
          <w:szCs w:val="24"/>
        </w:rPr>
        <w:t>under consideration. In</w:t>
      </w:r>
      <w:r w:rsidRPr="00AD6501">
        <w:rPr>
          <w:rFonts w:ascii="Times New Roman" w:hAnsi="Times New Roman" w:cs="Times New Roman"/>
          <w:sz w:val="24"/>
          <w:szCs w:val="24"/>
        </w:rPr>
        <w:t xml:space="preserve"> </w:t>
      </w:r>
      <w:r w:rsidRPr="00AD6501">
        <w:rPr>
          <w:rFonts w:ascii="Times New Roman" w:hAnsi="Times New Roman" w:cs="Times New Roman"/>
          <w:i/>
          <w:sz w:val="24"/>
          <w:szCs w:val="24"/>
        </w:rPr>
        <w:t>Ex parte Minister of Justice: In re</w:t>
      </w:r>
      <w:r w:rsidRPr="00AD6501">
        <w:rPr>
          <w:rFonts w:ascii="Times New Roman" w:hAnsi="Times New Roman" w:cs="Times New Roman"/>
          <w:sz w:val="24"/>
          <w:szCs w:val="24"/>
        </w:rPr>
        <w:t xml:space="preserve"> </w:t>
      </w:r>
      <w:r w:rsidRPr="00AD6501">
        <w:rPr>
          <w:rFonts w:ascii="Times New Roman" w:hAnsi="Times New Roman" w:cs="Times New Roman"/>
          <w:i/>
          <w:sz w:val="24"/>
          <w:szCs w:val="24"/>
        </w:rPr>
        <w:t xml:space="preserve">R </w:t>
      </w:r>
      <w:r w:rsidRPr="0000181F">
        <w:rPr>
          <w:rFonts w:ascii="Times New Roman" w:hAnsi="Times New Roman" w:cs="Times New Roman"/>
          <w:sz w:val="24"/>
          <w:szCs w:val="24"/>
        </w:rPr>
        <w:t>v</w:t>
      </w:r>
      <w:r w:rsidRPr="00AD6501">
        <w:rPr>
          <w:rFonts w:ascii="Times New Roman" w:hAnsi="Times New Roman" w:cs="Times New Roman"/>
          <w:i/>
          <w:sz w:val="24"/>
          <w:szCs w:val="24"/>
        </w:rPr>
        <w:t xml:space="preserve"> Jackson &amp; Levy</w:t>
      </w:r>
      <w:r w:rsidRPr="00AD6501">
        <w:rPr>
          <w:rFonts w:ascii="Times New Roman" w:hAnsi="Times New Roman" w:cs="Times New Roman"/>
          <w:sz w:val="24"/>
          <w:szCs w:val="24"/>
        </w:rPr>
        <w:t xml:space="preserve"> 1931 AD 466 at 480 </w:t>
      </w:r>
      <w:r w:rsidR="0000181F" w:rsidRPr="0000181F">
        <w:rPr>
          <w:rFonts w:ascii="Times New Roman" w:hAnsi="Times New Roman" w:cs="Times New Roman"/>
          <w:smallCaps/>
          <w:sz w:val="24"/>
          <w:szCs w:val="24"/>
        </w:rPr>
        <w:t>strafford ja</w:t>
      </w:r>
      <w:r w:rsidR="0000181F" w:rsidRPr="00AD6501">
        <w:rPr>
          <w:rFonts w:ascii="Times New Roman" w:hAnsi="Times New Roman" w:cs="Times New Roman"/>
          <w:sz w:val="24"/>
          <w:szCs w:val="24"/>
        </w:rPr>
        <w:t xml:space="preserve"> </w:t>
      </w:r>
      <w:r w:rsidR="00DE3699" w:rsidRPr="00AD6501">
        <w:rPr>
          <w:rFonts w:ascii="Times New Roman" w:hAnsi="Times New Roman" w:cs="Times New Roman"/>
          <w:sz w:val="24"/>
          <w:szCs w:val="24"/>
        </w:rPr>
        <w:t>warned that the Court “has no power to redraft or alter language” or to ascertain such intention “by surmise howev</w:t>
      </w:r>
      <w:r w:rsidR="002C0BD9" w:rsidRPr="00AD6501">
        <w:rPr>
          <w:rFonts w:ascii="Times New Roman" w:hAnsi="Times New Roman" w:cs="Times New Roman"/>
          <w:sz w:val="24"/>
          <w:szCs w:val="24"/>
        </w:rPr>
        <w:t xml:space="preserve">er probable such surmise may be” where the words are clear and unambiguous.  This approach was adopted by </w:t>
      </w:r>
      <w:r w:rsidR="0000181F" w:rsidRPr="0000181F">
        <w:rPr>
          <w:rFonts w:ascii="Times New Roman" w:hAnsi="Times New Roman" w:cs="Times New Roman"/>
          <w:smallCaps/>
          <w:sz w:val="24"/>
          <w:szCs w:val="24"/>
        </w:rPr>
        <w:t>gubbay ja</w:t>
      </w:r>
      <w:r w:rsidR="002C0BD9" w:rsidRPr="00AD6501">
        <w:rPr>
          <w:rFonts w:ascii="Times New Roman" w:hAnsi="Times New Roman" w:cs="Times New Roman"/>
          <w:sz w:val="24"/>
          <w:szCs w:val="24"/>
        </w:rPr>
        <w:t>, as he then was, in</w:t>
      </w:r>
      <w:r w:rsidR="00191941" w:rsidRPr="00AD6501">
        <w:rPr>
          <w:rFonts w:ascii="Times New Roman" w:hAnsi="Times New Roman" w:cs="Times New Roman"/>
          <w:sz w:val="24"/>
          <w:szCs w:val="24"/>
        </w:rPr>
        <w:t xml:space="preserve"> </w:t>
      </w:r>
      <w:r w:rsidR="00191941" w:rsidRPr="00AD6501">
        <w:rPr>
          <w:rFonts w:ascii="Times New Roman" w:hAnsi="Times New Roman" w:cs="Times New Roman"/>
          <w:i/>
          <w:sz w:val="24"/>
          <w:szCs w:val="24"/>
        </w:rPr>
        <w:t>Mxumalo &amp; Ors v Guni</w:t>
      </w:r>
      <w:r w:rsidR="00191941" w:rsidRPr="00AD6501">
        <w:rPr>
          <w:rFonts w:ascii="Times New Roman" w:hAnsi="Times New Roman" w:cs="Times New Roman"/>
          <w:sz w:val="24"/>
          <w:szCs w:val="24"/>
        </w:rPr>
        <w:t xml:space="preserve"> 1987 (2) ZLR 1 (S) at 8</w:t>
      </w:r>
      <w:r w:rsidR="00D97B41" w:rsidRPr="00AD6501">
        <w:rPr>
          <w:rFonts w:ascii="Times New Roman" w:hAnsi="Times New Roman" w:cs="Times New Roman"/>
          <w:sz w:val="24"/>
          <w:szCs w:val="24"/>
        </w:rPr>
        <w:t>C-D who stated that:</w:t>
      </w:r>
    </w:p>
    <w:p w:rsidR="00191941" w:rsidRDefault="00D97B41" w:rsidP="00160A4B">
      <w:pPr>
        <w:spacing w:after="0" w:line="240" w:lineRule="auto"/>
        <w:ind w:left="720"/>
        <w:jc w:val="both"/>
        <w:rPr>
          <w:rFonts w:ascii="Times New Roman" w:hAnsi="Times New Roman" w:cs="Times New Roman"/>
        </w:rPr>
      </w:pPr>
      <w:r w:rsidRPr="00AD6501">
        <w:rPr>
          <w:rFonts w:ascii="Times New Roman" w:hAnsi="Times New Roman" w:cs="Times New Roman"/>
          <w:sz w:val="24"/>
          <w:szCs w:val="24"/>
        </w:rPr>
        <w:t>“</w:t>
      </w:r>
      <w:r w:rsidRPr="00160A4B">
        <w:rPr>
          <w:rFonts w:ascii="Times New Roman" w:hAnsi="Times New Roman" w:cs="Times New Roman"/>
        </w:rPr>
        <w:t xml:space="preserve">To seek to exempt an agreement to pay a lump sum free from the purview of by law 68 (1), as did Mr </w:t>
      </w:r>
      <w:r w:rsidRPr="00160A4B">
        <w:rPr>
          <w:rFonts w:ascii="Times New Roman" w:hAnsi="Times New Roman" w:cs="Times New Roman"/>
          <w:i/>
        </w:rPr>
        <w:t>Chatikobo</w:t>
      </w:r>
      <w:r w:rsidRPr="00160A4B">
        <w:rPr>
          <w:rFonts w:ascii="Times New Roman" w:hAnsi="Times New Roman" w:cs="Times New Roman"/>
        </w:rPr>
        <w:t xml:space="preserve">, to my mind involves a construction which declines to give the word “all” its ordinary and natural meaning. </w:t>
      </w:r>
      <w:r w:rsidR="00191941" w:rsidRPr="00160A4B">
        <w:rPr>
          <w:rFonts w:ascii="Times New Roman" w:hAnsi="Times New Roman" w:cs="Times New Roman"/>
        </w:rPr>
        <w:t>The language used is plain and unambiguous and the intention of the Law Society is to be gathered therefrom. It is not for a court to surmise that the Law Society may have had an intention other than that which clearly emerges from the language used.</w:t>
      </w:r>
      <w:r w:rsidR="001F305C" w:rsidRPr="00160A4B">
        <w:rPr>
          <w:rFonts w:ascii="Times New Roman" w:hAnsi="Times New Roman" w:cs="Times New Roman"/>
        </w:rPr>
        <w:t xml:space="preserve"> This principle has been stated frequently and I need only refer to </w:t>
      </w:r>
      <w:r w:rsidR="001F305C" w:rsidRPr="00160A4B">
        <w:rPr>
          <w:rFonts w:ascii="Times New Roman" w:hAnsi="Times New Roman" w:cs="Times New Roman"/>
          <w:i/>
        </w:rPr>
        <w:t>Ex parte Minister of Justice: In re</w:t>
      </w:r>
      <w:r w:rsidR="001F305C" w:rsidRPr="00160A4B">
        <w:rPr>
          <w:rFonts w:ascii="Times New Roman" w:hAnsi="Times New Roman" w:cs="Times New Roman"/>
        </w:rPr>
        <w:t xml:space="preserve"> </w:t>
      </w:r>
      <w:r w:rsidR="001F305C" w:rsidRPr="00160A4B">
        <w:rPr>
          <w:rFonts w:ascii="Times New Roman" w:hAnsi="Times New Roman" w:cs="Times New Roman"/>
          <w:i/>
        </w:rPr>
        <w:t>R v Jackson &amp; Levy</w:t>
      </w:r>
      <w:r w:rsidR="001F305C" w:rsidRPr="00160A4B">
        <w:rPr>
          <w:rFonts w:ascii="Times New Roman" w:hAnsi="Times New Roman" w:cs="Times New Roman"/>
        </w:rPr>
        <w:t xml:space="preserve"> 1931 AD 466 at 480.”</w:t>
      </w:r>
    </w:p>
    <w:p w:rsidR="00160A4B" w:rsidRPr="00160A4B" w:rsidRDefault="00160A4B" w:rsidP="00160A4B">
      <w:pPr>
        <w:spacing w:after="0" w:line="240" w:lineRule="auto"/>
        <w:ind w:left="720"/>
        <w:jc w:val="both"/>
        <w:rPr>
          <w:rFonts w:ascii="Times New Roman" w:hAnsi="Times New Roman" w:cs="Times New Roman"/>
        </w:rPr>
      </w:pPr>
    </w:p>
    <w:p w:rsidR="00832B73" w:rsidRPr="00AD6501" w:rsidRDefault="00AC1F32" w:rsidP="00160A4B">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To the same effect wa</w:t>
      </w:r>
      <w:r w:rsidR="00975BD4" w:rsidRPr="00AD6501">
        <w:rPr>
          <w:rFonts w:ascii="Times New Roman" w:hAnsi="Times New Roman" w:cs="Times New Roman"/>
          <w:sz w:val="24"/>
          <w:szCs w:val="24"/>
        </w:rPr>
        <w:t>s</w:t>
      </w:r>
      <w:r w:rsidRPr="00AD6501">
        <w:rPr>
          <w:rFonts w:ascii="Times New Roman" w:hAnsi="Times New Roman" w:cs="Times New Roman"/>
          <w:sz w:val="24"/>
          <w:szCs w:val="24"/>
        </w:rPr>
        <w:t xml:space="preserve"> </w:t>
      </w:r>
      <w:r w:rsidR="00160A4B" w:rsidRPr="00160A4B">
        <w:rPr>
          <w:rFonts w:ascii="Times New Roman" w:hAnsi="Times New Roman" w:cs="Times New Roman"/>
          <w:smallCaps/>
          <w:sz w:val="24"/>
          <w:szCs w:val="24"/>
        </w:rPr>
        <w:t>corbett aj</w:t>
      </w:r>
      <w:r w:rsidR="00160A4B" w:rsidRPr="00AD6501">
        <w:rPr>
          <w:rFonts w:ascii="Times New Roman" w:hAnsi="Times New Roman" w:cs="Times New Roman"/>
          <w:sz w:val="24"/>
          <w:szCs w:val="24"/>
        </w:rPr>
        <w:t xml:space="preserve"> </w:t>
      </w:r>
      <w:r w:rsidRPr="00AD6501">
        <w:rPr>
          <w:rFonts w:ascii="Times New Roman" w:hAnsi="Times New Roman" w:cs="Times New Roman"/>
          <w:sz w:val="24"/>
          <w:szCs w:val="24"/>
        </w:rPr>
        <w:t>in</w:t>
      </w:r>
      <w:r w:rsidR="00975BD4" w:rsidRPr="00AD6501">
        <w:rPr>
          <w:rFonts w:ascii="Times New Roman" w:hAnsi="Times New Roman" w:cs="Times New Roman"/>
          <w:sz w:val="24"/>
          <w:szCs w:val="24"/>
        </w:rPr>
        <w:t xml:space="preserve"> </w:t>
      </w:r>
      <w:r w:rsidR="00191941" w:rsidRPr="00AD6501">
        <w:rPr>
          <w:rFonts w:ascii="Times New Roman" w:hAnsi="Times New Roman" w:cs="Times New Roman"/>
          <w:i/>
          <w:sz w:val="24"/>
          <w:szCs w:val="24"/>
        </w:rPr>
        <w:t>S v Burger</w:t>
      </w:r>
      <w:r w:rsidR="00191941" w:rsidRPr="00AD6501">
        <w:rPr>
          <w:rFonts w:ascii="Times New Roman" w:hAnsi="Times New Roman" w:cs="Times New Roman"/>
          <w:sz w:val="24"/>
          <w:szCs w:val="24"/>
        </w:rPr>
        <w:t xml:space="preserve"> 1963 (4) SA 304 (C) at 308</w:t>
      </w:r>
      <w:r w:rsidR="00975BD4" w:rsidRPr="00AD6501">
        <w:rPr>
          <w:rFonts w:ascii="Times New Roman" w:hAnsi="Times New Roman" w:cs="Times New Roman"/>
          <w:sz w:val="24"/>
          <w:szCs w:val="24"/>
        </w:rPr>
        <w:t>D</w:t>
      </w:r>
      <w:r w:rsidRPr="00AD6501">
        <w:rPr>
          <w:rFonts w:ascii="Times New Roman" w:hAnsi="Times New Roman" w:cs="Times New Roman"/>
          <w:sz w:val="24"/>
          <w:szCs w:val="24"/>
        </w:rPr>
        <w:t xml:space="preserve"> and 309A</w:t>
      </w:r>
      <w:r w:rsidR="00823A67" w:rsidRPr="00AD6501">
        <w:rPr>
          <w:rFonts w:ascii="Times New Roman" w:hAnsi="Times New Roman" w:cs="Times New Roman"/>
          <w:sz w:val="24"/>
          <w:szCs w:val="24"/>
        </w:rPr>
        <w:t xml:space="preserve"> and SHEARER J in </w:t>
      </w:r>
      <w:r w:rsidR="00823A67" w:rsidRPr="00AD6501">
        <w:rPr>
          <w:rFonts w:ascii="Times New Roman" w:hAnsi="Times New Roman" w:cs="Times New Roman"/>
          <w:i/>
          <w:sz w:val="24"/>
          <w:szCs w:val="24"/>
        </w:rPr>
        <w:t xml:space="preserve">Ex parte Lynn &amp; Ors </w:t>
      </w:r>
      <w:r w:rsidR="00823A67" w:rsidRPr="00AD6501">
        <w:rPr>
          <w:rFonts w:ascii="Times New Roman" w:hAnsi="Times New Roman" w:cs="Times New Roman"/>
          <w:sz w:val="24"/>
          <w:szCs w:val="24"/>
        </w:rPr>
        <w:t xml:space="preserve">1987 (1) SA 797 (N) at </w:t>
      </w:r>
      <w:r w:rsidR="00823A67" w:rsidRPr="00AD6501">
        <w:rPr>
          <w:rFonts w:ascii="Times New Roman" w:hAnsi="Times New Roman" w:cs="Times New Roman"/>
          <w:b/>
          <w:sz w:val="24"/>
          <w:szCs w:val="24"/>
        </w:rPr>
        <w:t>802-803</w:t>
      </w:r>
      <w:r w:rsidR="00832B73" w:rsidRPr="00AD6501">
        <w:rPr>
          <w:rFonts w:ascii="Times New Roman" w:hAnsi="Times New Roman" w:cs="Times New Roman"/>
          <w:b/>
          <w:sz w:val="24"/>
          <w:szCs w:val="24"/>
        </w:rPr>
        <w:t>.</w:t>
      </w:r>
      <w:r w:rsidR="00832B73" w:rsidRPr="00AD6501">
        <w:rPr>
          <w:rFonts w:ascii="Times New Roman" w:hAnsi="Times New Roman" w:cs="Times New Roman"/>
          <w:sz w:val="24"/>
          <w:szCs w:val="24"/>
        </w:rPr>
        <w:t xml:space="preserve"> </w:t>
      </w:r>
      <w:r w:rsidR="00B70628" w:rsidRPr="00AD6501">
        <w:rPr>
          <w:rFonts w:ascii="Times New Roman" w:hAnsi="Times New Roman" w:cs="Times New Roman"/>
          <w:sz w:val="24"/>
          <w:szCs w:val="24"/>
        </w:rPr>
        <w:t>However, i</w:t>
      </w:r>
      <w:r w:rsidR="00832B73" w:rsidRPr="00AD6501">
        <w:rPr>
          <w:rFonts w:ascii="Times New Roman" w:hAnsi="Times New Roman" w:cs="Times New Roman"/>
          <w:sz w:val="24"/>
          <w:szCs w:val="24"/>
        </w:rPr>
        <w:t>t sometimes happens that the ordinary meaning may disclose an absurdity</w:t>
      </w:r>
      <w:r w:rsidR="00E9645A" w:rsidRPr="00AD6501">
        <w:rPr>
          <w:rFonts w:ascii="Times New Roman" w:hAnsi="Times New Roman" w:cs="Times New Roman"/>
          <w:sz w:val="24"/>
          <w:szCs w:val="24"/>
        </w:rPr>
        <w:t>, which is utterly glaring</w:t>
      </w:r>
      <w:r w:rsidR="00832B73" w:rsidRPr="00AD6501">
        <w:rPr>
          <w:rFonts w:ascii="Times New Roman" w:hAnsi="Times New Roman" w:cs="Times New Roman"/>
          <w:sz w:val="24"/>
          <w:szCs w:val="24"/>
        </w:rPr>
        <w:t xml:space="preserve">. In those circumstances it is well to remember </w:t>
      </w:r>
      <w:r w:rsidR="00B70628" w:rsidRPr="00AD6501">
        <w:rPr>
          <w:rFonts w:ascii="Times New Roman" w:hAnsi="Times New Roman" w:cs="Times New Roman"/>
          <w:sz w:val="24"/>
          <w:szCs w:val="24"/>
        </w:rPr>
        <w:t xml:space="preserve">the authoritative words of INNES </w:t>
      </w:r>
      <w:r w:rsidR="00832B73" w:rsidRPr="00AD6501">
        <w:rPr>
          <w:rFonts w:ascii="Times New Roman" w:hAnsi="Times New Roman" w:cs="Times New Roman"/>
          <w:sz w:val="24"/>
          <w:szCs w:val="24"/>
        </w:rPr>
        <w:t xml:space="preserve"> CJ in</w:t>
      </w:r>
      <w:r w:rsidR="00191941" w:rsidRPr="00AD6501">
        <w:rPr>
          <w:rFonts w:ascii="Times New Roman" w:hAnsi="Times New Roman" w:cs="Times New Roman"/>
          <w:sz w:val="24"/>
          <w:szCs w:val="24"/>
        </w:rPr>
        <w:t xml:space="preserve"> </w:t>
      </w:r>
      <w:r w:rsidR="00191941" w:rsidRPr="00AD6501">
        <w:rPr>
          <w:rFonts w:ascii="Times New Roman" w:hAnsi="Times New Roman" w:cs="Times New Roman"/>
          <w:i/>
          <w:sz w:val="24"/>
          <w:szCs w:val="24"/>
        </w:rPr>
        <w:t xml:space="preserve">Venter v R </w:t>
      </w:r>
      <w:r w:rsidR="00832B73" w:rsidRPr="00AD6501">
        <w:rPr>
          <w:rFonts w:ascii="Times New Roman" w:hAnsi="Times New Roman" w:cs="Times New Roman"/>
          <w:sz w:val="24"/>
          <w:szCs w:val="24"/>
        </w:rPr>
        <w:t>1907 TS 910 at 914, 915 that:</w:t>
      </w:r>
    </w:p>
    <w:p w:rsidR="00C63822" w:rsidRPr="0010001F" w:rsidRDefault="00832B73" w:rsidP="0010001F">
      <w:pPr>
        <w:spacing w:after="0" w:line="240" w:lineRule="auto"/>
        <w:ind w:left="720"/>
        <w:jc w:val="both"/>
        <w:rPr>
          <w:rFonts w:ascii="Times New Roman" w:hAnsi="Times New Roman" w:cs="Times New Roman"/>
        </w:rPr>
      </w:pPr>
      <w:r w:rsidRPr="0010001F">
        <w:rPr>
          <w:rFonts w:ascii="Times New Roman" w:hAnsi="Times New Roman" w:cs="Times New Roman"/>
        </w:rPr>
        <w:t>“……</w:t>
      </w:r>
      <w:r w:rsidR="00191941" w:rsidRPr="0010001F">
        <w:rPr>
          <w:rFonts w:ascii="Times New Roman" w:hAnsi="Times New Roman" w:cs="Times New Roman"/>
        </w:rPr>
        <w:t>it appears to me that the principle we should adopt may be expressed somewhat in this way-that when to give the plain words of the statute their ordinary meaning would lead to absurdity so glaring that it would never have been contemplated by the Legislature, or where it would lead to a result contrary to the intention of the Legislature, as shown by the context or by such other considerations as the Court is justified in taking into account, the Court may depart from the ordinary effect of the words to the extent necessary to remove the absurdity and give effect to the tru</w:t>
      </w:r>
      <w:r w:rsidR="004E1DF0" w:rsidRPr="0010001F">
        <w:rPr>
          <w:rFonts w:ascii="Times New Roman" w:hAnsi="Times New Roman" w:cs="Times New Roman"/>
        </w:rPr>
        <w:t>e intention of th</w:t>
      </w:r>
      <w:r w:rsidR="00C64811" w:rsidRPr="0010001F">
        <w:rPr>
          <w:rFonts w:ascii="Times New Roman" w:hAnsi="Times New Roman" w:cs="Times New Roman"/>
        </w:rPr>
        <w:t>e Legislature.</w:t>
      </w:r>
      <w:r w:rsidR="0010001F">
        <w:rPr>
          <w:rFonts w:ascii="Times New Roman" w:hAnsi="Times New Roman" w:cs="Times New Roman"/>
        </w:rPr>
        <w:t xml:space="preserve">” </w:t>
      </w:r>
      <w:r w:rsidR="00C64811" w:rsidRPr="0010001F">
        <w:rPr>
          <w:rFonts w:ascii="Times New Roman" w:hAnsi="Times New Roman" w:cs="Times New Roman"/>
        </w:rPr>
        <w:t xml:space="preserve"> </w:t>
      </w:r>
    </w:p>
    <w:p w:rsidR="00A609FF" w:rsidRDefault="00A609FF" w:rsidP="00AD6501">
      <w:pPr>
        <w:spacing w:after="0" w:line="360" w:lineRule="auto"/>
        <w:jc w:val="both"/>
        <w:rPr>
          <w:rFonts w:ascii="Times New Roman" w:hAnsi="Times New Roman" w:cs="Times New Roman"/>
          <w:i/>
          <w:sz w:val="24"/>
          <w:szCs w:val="24"/>
        </w:rPr>
      </w:pPr>
    </w:p>
    <w:p w:rsidR="0000142D" w:rsidRPr="00AD6501" w:rsidRDefault="0000142D" w:rsidP="00AD6501">
      <w:pPr>
        <w:spacing w:after="0" w:line="360" w:lineRule="auto"/>
        <w:jc w:val="both"/>
        <w:rPr>
          <w:rFonts w:ascii="Times New Roman" w:hAnsi="Times New Roman" w:cs="Times New Roman"/>
          <w:i/>
          <w:sz w:val="24"/>
          <w:szCs w:val="24"/>
        </w:rPr>
      </w:pPr>
      <w:r w:rsidRPr="00AD6501">
        <w:rPr>
          <w:rFonts w:ascii="Times New Roman" w:hAnsi="Times New Roman" w:cs="Times New Roman"/>
          <w:i/>
          <w:sz w:val="24"/>
          <w:szCs w:val="24"/>
        </w:rPr>
        <w:t>The construction of fiscal legislation</w:t>
      </w:r>
    </w:p>
    <w:p w:rsidR="004E1DF0" w:rsidRPr="00AD6501" w:rsidRDefault="004E1DF0" w:rsidP="00D76CB7">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I</w:t>
      </w:r>
      <w:r w:rsidR="00191941" w:rsidRPr="00AD6501">
        <w:rPr>
          <w:rFonts w:ascii="Times New Roman" w:hAnsi="Times New Roman" w:cs="Times New Roman"/>
          <w:sz w:val="24"/>
          <w:szCs w:val="24"/>
        </w:rPr>
        <w:t xml:space="preserve">n </w:t>
      </w:r>
      <w:r w:rsidRPr="00AD6501">
        <w:rPr>
          <w:rFonts w:ascii="Times New Roman" w:hAnsi="Times New Roman" w:cs="Times New Roman"/>
          <w:sz w:val="24"/>
          <w:szCs w:val="24"/>
        </w:rPr>
        <w:t xml:space="preserve">regards to the language used in taxation statutes, GUBBAY CJ in </w:t>
      </w:r>
      <w:r w:rsidR="00191941" w:rsidRPr="00AD6501">
        <w:rPr>
          <w:rFonts w:ascii="Times New Roman" w:hAnsi="Times New Roman" w:cs="Times New Roman"/>
          <w:i/>
          <w:sz w:val="24"/>
          <w:szCs w:val="24"/>
        </w:rPr>
        <w:t xml:space="preserve">Commissioner of Taxes v CW (Pvt) Ltd </w:t>
      </w:r>
      <w:r w:rsidR="00191941" w:rsidRPr="00AD6501">
        <w:rPr>
          <w:rFonts w:ascii="Times New Roman" w:hAnsi="Times New Roman" w:cs="Times New Roman"/>
          <w:sz w:val="24"/>
          <w:szCs w:val="24"/>
        </w:rPr>
        <w:t xml:space="preserve">1989 (3) ZLR 361 (S) at </w:t>
      </w:r>
      <w:r w:rsidRPr="00AD6501">
        <w:rPr>
          <w:rFonts w:ascii="Times New Roman" w:hAnsi="Times New Roman" w:cs="Times New Roman"/>
          <w:sz w:val="24"/>
          <w:szCs w:val="24"/>
        </w:rPr>
        <w:t>372D</w:t>
      </w:r>
      <w:r w:rsidR="009A6E51" w:rsidRPr="00AD6501">
        <w:rPr>
          <w:rFonts w:ascii="Times New Roman" w:hAnsi="Times New Roman" w:cs="Times New Roman"/>
          <w:sz w:val="24"/>
          <w:szCs w:val="24"/>
        </w:rPr>
        <w:t>-E</w:t>
      </w:r>
      <w:r w:rsidRPr="00AD6501">
        <w:rPr>
          <w:rFonts w:ascii="Times New Roman" w:hAnsi="Times New Roman" w:cs="Times New Roman"/>
          <w:sz w:val="24"/>
          <w:szCs w:val="24"/>
        </w:rPr>
        <w:t xml:space="preserve"> said:</w:t>
      </w:r>
      <w:r w:rsidR="00D76CB7">
        <w:rPr>
          <w:rFonts w:ascii="Times New Roman" w:hAnsi="Times New Roman" w:cs="Times New Roman"/>
          <w:sz w:val="24"/>
          <w:szCs w:val="24"/>
        </w:rPr>
        <w:t xml:space="preserve"> </w:t>
      </w:r>
    </w:p>
    <w:p w:rsidR="004E1DF0" w:rsidRPr="00AD6501" w:rsidRDefault="004E1DF0" w:rsidP="00AD6501">
      <w:pPr>
        <w:spacing w:after="0" w:line="360" w:lineRule="auto"/>
        <w:ind w:left="720"/>
        <w:jc w:val="both"/>
        <w:rPr>
          <w:rFonts w:ascii="Times New Roman" w:hAnsi="Times New Roman" w:cs="Times New Roman"/>
          <w:sz w:val="24"/>
          <w:szCs w:val="24"/>
        </w:rPr>
      </w:pPr>
      <w:r w:rsidRPr="00AD6501">
        <w:rPr>
          <w:rFonts w:ascii="Times New Roman" w:hAnsi="Times New Roman" w:cs="Times New Roman"/>
          <w:sz w:val="24"/>
          <w:szCs w:val="24"/>
          <w:u w:val="single"/>
        </w:rPr>
        <w:t>“</w:t>
      </w:r>
      <w:r w:rsidR="009A6E51" w:rsidRPr="00AD6501">
        <w:rPr>
          <w:rFonts w:ascii="Times New Roman" w:hAnsi="Times New Roman" w:cs="Times New Roman"/>
          <w:sz w:val="24"/>
          <w:szCs w:val="24"/>
          <w:u w:val="single"/>
        </w:rPr>
        <w:t>Generally speaking, where taxation is concerned, it has to be acknowledged that justice and equity have little significance. If the language of the statute is plain the court must give effect to it, even if the result to the taxpayer is harsh and unfair.</w:t>
      </w:r>
      <w:r w:rsidR="009A6E51" w:rsidRPr="00AD6501">
        <w:rPr>
          <w:rFonts w:ascii="Times New Roman" w:hAnsi="Times New Roman" w:cs="Times New Roman"/>
          <w:sz w:val="24"/>
          <w:szCs w:val="24"/>
        </w:rPr>
        <w:t xml:space="preserve"> The State has a large leeway in making classifications and drawing lines which in its judgment produce a reasonable system of taxation. There is no rule of equality prohibiting the flexibility and variety that are appropriate in reasonable schemes of taxation. The State may impose different specific taxes on the different types of </w:t>
      </w:r>
      <w:r w:rsidR="009A6E51" w:rsidRPr="00AD6501">
        <w:rPr>
          <w:rFonts w:ascii="Times New Roman" w:hAnsi="Times New Roman" w:cs="Times New Roman"/>
          <w:sz w:val="24"/>
          <w:szCs w:val="24"/>
        </w:rPr>
        <w:lastRenderedPageBreak/>
        <w:t>taxpayers; for instance, higher rates of taxation are commonly imp</w:t>
      </w:r>
      <w:r w:rsidR="00B70628" w:rsidRPr="00AD6501">
        <w:rPr>
          <w:rFonts w:ascii="Times New Roman" w:hAnsi="Times New Roman" w:cs="Times New Roman"/>
          <w:sz w:val="24"/>
          <w:szCs w:val="24"/>
        </w:rPr>
        <w:t xml:space="preserve">osed upon the more well-to-do </w:t>
      </w:r>
      <w:r w:rsidR="009A6E51" w:rsidRPr="00AD6501">
        <w:rPr>
          <w:rFonts w:ascii="Times New Roman" w:hAnsi="Times New Roman" w:cs="Times New Roman"/>
          <w:sz w:val="24"/>
          <w:szCs w:val="24"/>
        </w:rPr>
        <w:t>than upon the less affluent members of the community. There is no requirement to resort to close distinctions or to maintain a precise, scientific uniformity. Perfection is neither possible nor necessary.”</w:t>
      </w:r>
      <w:r w:rsidR="00DF6C2A" w:rsidRPr="00AD6501">
        <w:rPr>
          <w:rFonts w:ascii="Times New Roman" w:hAnsi="Times New Roman" w:cs="Times New Roman"/>
          <w:sz w:val="24"/>
          <w:szCs w:val="24"/>
        </w:rPr>
        <w:t xml:space="preserve"> [Underlining my own for emphasis]</w:t>
      </w:r>
    </w:p>
    <w:p w:rsidR="00F116A2" w:rsidRPr="00AD6501" w:rsidRDefault="00F116A2" w:rsidP="00160A4B">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w:t>
      </w:r>
      <w:r w:rsidR="00043F1B" w:rsidRPr="00AD6501">
        <w:rPr>
          <w:rFonts w:ascii="Times New Roman" w:hAnsi="Times New Roman" w:cs="Times New Roman"/>
          <w:sz w:val="24"/>
          <w:szCs w:val="24"/>
        </w:rPr>
        <w:t xml:space="preserve">above </w:t>
      </w:r>
      <w:r w:rsidRPr="00AD6501">
        <w:rPr>
          <w:rFonts w:ascii="Times New Roman" w:hAnsi="Times New Roman" w:cs="Times New Roman"/>
          <w:sz w:val="24"/>
          <w:szCs w:val="24"/>
        </w:rPr>
        <w:t>underlined words from GUBBAY CJ are reminiscent of what LORD CAIRNS stated in in</w:t>
      </w:r>
      <w:r w:rsidRPr="00AD6501">
        <w:rPr>
          <w:rFonts w:ascii="Times New Roman" w:hAnsi="Times New Roman" w:cs="Times New Roman"/>
          <w:b/>
          <w:sz w:val="24"/>
          <w:szCs w:val="24"/>
        </w:rPr>
        <w:t xml:space="preserve"> </w:t>
      </w:r>
      <w:r w:rsidRPr="00AD6501">
        <w:rPr>
          <w:rFonts w:ascii="Times New Roman" w:hAnsi="Times New Roman" w:cs="Times New Roman"/>
          <w:i/>
          <w:sz w:val="24"/>
          <w:szCs w:val="24"/>
        </w:rPr>
        <w:t xml:space="preserve">Partington v The Attorney-General </w:t>
      </w:r>
      <w:r w:rsidRPr="00AD6501">
        <w:rPr>
          <w:rFonts w:ascii="Times New Roman" w:hAnsi="Times New Roman" w:cs="Times New Roman"/>
          <w:sz w:val="24"/>
          <w:szCs w:val="24"/>
        </w:rPr>
        <w:t>21 LT 370 at 375</w:t>
      </w:r>
      <w:r w:rsidRPr="00AD6501">
        <w:rPr>
          <w:rFonts w:ascii="Times New Roman" w:hAnsi="Times New Roman" w:cs="Times New Roman"/>
          <w:i/>
          <w:sz w:val="24"/>
          <w:szCs w:val="24"/>
        </w:rPr>
        <w:t xml:space="preserve">, </w:t>
      </w:r>
      <w:r w:rsidRPr="00AD6501">
        <w:rPr>
          <w:rFonts w:ascii="Times New Roman" w:hAnsi="Times New Roman" w:cs="Times New Roman"/>
          <w:sz w:val="24"/>
          <w:szCs w:val="24"/>
        </w:rPr>
        <w:t>cited in</w:t>
      </w:r>
      <w:r w:rsidRPr="00AD6501">
        <w:rPr>
          <w:rFonts w:ascii="Times New Roman" w:hAnsi="Times New Roman" w:cs="Times New Roman"/>
          <w:i/>
          <w:sz w:val="24"/>
          <w:szCs w:val="24"/>
        </w:rPr>
        <w:t xml:space="preserve"> Commissioner for Inland Revenue v George Forest Timber Co.</w:t>
      </w:r>
      <w:r w:rsidRPr="00AD6501">
        <w:rPr>
          <w:rFonts w:ascii="Times New Roman" w:hAnsi="Times New Roman" w:cs="Times New Roman"/>
          <w:sz w:val="24"/>
          <w:szCs w:val="24"/>
        </w:rPr>
        <w:t xml:space="preserve"> Lt</w:t>
      </w:r>
      <w:r w:rsidR="00C033AF">
        <w:rPr>
          <w:rFonts w:ascii="Times New Roman" w:hAnsi="Times New Roman" w:cs="Times New Roman"/>
          <w:sz w:val="24"/>
          <w:szCs w:val="24"/>
        </w:rPr>
        <w:t>d 1924 AD 516 at pp 531-2 that</w:t>
      </w:r>
      <w:r w:rsidRPr="00AD6501">
        <w:rPr>
          <w:rFonts w:ascii="Times New Roman" w:hAnsi="Times New Roman" w:cs="Times New Roman"/>
          <w:sz w:val="24"/>
          <w:szCs w:val="24"/>
        </w:rPr>
        <w:t>:</w:t>
      </w:r>
    </w:p>
    <w:p w:rsidR="00F116A2" w:rsidRDefault="00F116A2" w:rsidP="00160A4B">
      <w:pPr>
        <w:spacing w:after="0" w:line="240" w:lineRule="auto"/>
        <w:ind w:left="720" w:firstLine="45"/>
        <w:jc w:val="both"/>
        <w:rPr>
          <w:rFonts w:ascii="Times New Roman" w:hAnsi="Times New Roman" w:cs="Times New Roman"/>
        </w:rPr>
      </w:pPr>
      <w:r w:rsidRPr="00160A4B">
        <w:rPr>
          <w:rFonts w:ascii="Times New Roman" w:hAnsi="Times New Roman" w:cs="Times New Roman"/>
        </w:rPr>
        <w:t xml:space="preserve">“If the person sought to be taxed comes within the letter of the law, he must be taxed, however great the hardship may appear to the judicial mind to be. On the other hand, if the Crown, seeking to recover the tax, cannot bring the subject within the letter of the law, the subject is free, however apparently within the law the case might otherwise appear to be. In other words, if there be an equitable construction, certainly such a construction is not admissible in a taxing statute where you can simply adhere to the words of the statute.” </w:t>
      </w:r>
    </w:p>
    <w:p w:rsidR="00160A4B" w:rsidRPr="00160A4B" w:rsidRDefault="00160A4B" w:rsidP="00160A4B">
      <w:pPr>
        <w:spacing w:after="0" w:line="240" w:lineRule="auto"/>
        <w:ind w:left="720" w:firstLine="45"/>
        <w:jc w:val="both"/>
        <w:rPr>
          <w:rFonts w:ascii="Times New Roman" w:hAnsi="Times New Roman" w:cs="Times New Roman"/>
        </w:rPr>
      </w:pPr>
    </w:p>
    <w:p w:rsidR="00E84275" w:rsidRDefault="00606693" w:rsidP="00C033AF">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above sentiments are counteracted by </w:t>
      </w:r>
      <w:r w:rsidR="00C067B7" w:rsidRPr="00AD6501">
        <w:rPr>
          <w:rFonts w:ascii="Times New Roman" w:hAnsi="Times New Roman" w:cs="Times New Roman"/>
          <w:sz w:val="24"/>
          <w:szCs w:val="24"/>
        </w:rPr>
        <w:t xml:space="preserve">the </w:t>
      </w:r>
      <w:r w:rsidR="00C067B7" w:rsidRPr="00AD6501">
        <w:rPr>
          <w:rFonts w:ascii="Times New Roman" w:hAnsi="Times New Roman" w:cs="Times New Roman"/>
          <w:i/>
          <w:sz w:val="24"/>
          <w:szCs w:val="24"/>
        </w:rPr>
        <w:t xml:space="preserve">contra fiscum </w:t>
      </w:r>
      <w:r w:rsidR="00C067B7" w:rsidRPr="00AD6501">
        <w:rPr>
          <w:rFonts w:ascii="Times New Roman" w:hAnsi="Times New Roman" w:cs="Times New Roman"/>
          <w:sz w:val="24"/>
          <w:szCs w:val="24"/>
        </w:rPr>
        <w:t>maxim, which demands that an ambiguous tax provision must be interpreted so as to impose the lesser burden on the taxpayer</w:t>
      </w:r>
      <w:r w:rsidR="00433CD9" w:rsidRPr="00AD6501">
        <w:rPr>
          <w:rFonts w:ascii="Times New Roman" w:hAnsi="Times New Roman" w:cs="Times New Roman"/>
          <w:sz w:val="24"/>
          <w:szCs w:val="24"/>
        </w:rPr>
        <w:t xml:space="preserve"> as set out</w:t>
      </w:r>
      <w:r w:rsidRPr="00AD6501">
        <w:rPr>
          <w:rFonts w:ascii="Times New Roman" w:hAnsi="Times New Roman" w:cs="Times New Roman"/>
          <w:sz w:val="24"/>
          <w:szCs w:val="24"/>
        </w:rPr>
        <w:t xml:space="preserve"> in</w:t>
      </w:r>
      <w:r w:rsidR="00C067B7" w:rsidRPr="00AD6501">
        <w:rPr>
          <w:rFonts w:ascii="Times New Roman" w:hAnsi="Times New Roman" w:cs="Times New Roman"/>
          <w:sz w:val="24"/>
          <w:szCs w:val="24"/>
        </w:rPr>
        <w:t xml:space="preserve"> </w:t>
      </w:r>
      <w:r w:rsidR="007B0746" w:rsidRPr="00AD6501">
        <w:rPr>
          <w:rFonts w:ascii="Times New Roman" w:hAnsi="Times New Roman" w:cs="Times New Roman"/>
          <w:i/>
          <w:sz w:val="24"/>
          <w:szCs w:val="24"/>
        </w:rPr>
        <w:t xml:space="preserve">Endeavour Foundation &amp; Anor v Commissioner of Taxes </w:t>
      </w:r>
      <w:r w:rsidR="007B0746" w:rsidRPr="00AD6501">
        <w:rPr>
          <w:rFonts w:ascii="Times New Roman" w:hAnsi="Times New Roman" w:cs="Times New Roman"/>
          <w:sz w:val="24"/>
          <w:szCs w:val="24"/>
        </w:rPr>
        <w:t>1995 (1) ZLR 339 (S) at 362</w:t>
      </w:r>
      <w:r w:rsidR="00F16C11" w:rsidRPr="00AD6501">
        <w:rPr>
          <w:rFonts w:ascii="Times New Roman" w:hAnsi="Times New Roman" w:cs="Times New Roman"/>
          <w:sz w:val="24"/>
          <w:szCs w:val="24"/>
        </w:rPr>
        <w:t>D</w:t>
      </w:r>
      <w:r w:rsidR="00DA5F3A" w:rsidRPr="00AD6501">
        <w:rPr>
          <w:rFonts w:ascii="Times New Roman" w:hAnsi="Times New Roman" w:cs="Times New Roman"/>
          <w:sz w:val="24"/>
          <w:szCs w:val="24"/>
        </w:rPr>
        <w:t>,</w:t>
      </w:r>
      <w:r w:rsidR="00A76B07" w:rsidRPr="00AD6501">
        <w:rPr>
          <w:rFonts w:ascii="Times New Roman" w:hAnsi="Times New Roman" w:cs="Times New Roman"/>
          <w:sz w:val="24"/>
          <w:szCs w:val="24"/>
        </w:rPr>
        <w:t xml:space="preserve"> </w:t>
      </w:r>
      <w:r w:rsidR="00A76B07" w:rsidRPr="00AD6501">
        <w:rPr>
          <w:rFonts w:ascii="Times New Roman" w:hAnsi="Times New Roman" w:cs="Times New Roman"/>
          <w:i/>
          <w:sz w:val="24"/>
          <w:szCs w:val="24"/>
        </w:rPr>
        <w:t xml:space="preserve">Meman &amp; Anor v Controller of Customs &amp; Excise </w:t>
      </w:r>
      <w:r w:rsidR="00A76B07" w:rsidRPr="00AD6501">
        <w:rPr>
          <w:rFonts w:ascii="Times New Roman" w:hAnsi="Times New Roman" w:cs="Times New Roman"/>
          <w:sz w:val="24"/>
          <w:szCs w:val="24"/>
        </w:rPr>
        <w:t>19</w:t>
      </w:r>
      <w:r w:rsidR="00DA5F3A" w:rsidRPr="00AD6501">
        <w:rPr>
          <w:rFonts w:ascii="Times New Roman" w:hAnsi="Times New Roman" w:cs="Times New Roman"/>
          <w:sz w:val="24"/>
          <w:szCs w:val="24"/>
        </w:rPr>
        <w:t>8</w:t>
      </w:r>
      <w:r w:rsidR="00C95878" w:rsidRPr="00AD6501">
        <w:rPr>
          <w:rFonts w:ascii="Times New Roman" w:hAnsi="Times New Roman" w:cs="Times New Roman"/>
          <w:sz w:val="24"/>
          <w:szCs w:val="24"/>
        </w:rPr>
        <w:t xml:space="preserve">7 (1) ZLR 170 (S) at 174F-175A and </w:t>
      </w:r>
      <w:r w:rsidR="00DA5F3A" w:rsidRPr="00AD6501">
        <w:rPr>
          <w:rFonts w:ascii="Times New Roman" w:hAnsi="Times New Roman" w:cs="Times New Roman"/>
          <w:i/>
          <w:sz w:val="24"/>
          <w:szCs w:val="24"/>
        </w:rPr>
        <w:t xml:space="preserve">Glen Anil Development Corporation Ltd v Secretary for Inland Revenue </w:t>
      </w:r>
      <w:r w:rsidR="00DA5F3A" w:rsidRPr="00AD6501">
        <w:rPr>
          <w:rFonts w:ascii="Times New Roman" w:hAnsi="Times New Roman" w:cs="Times New Roman"/>
          <w:sz w:val="24"/>
          <w:szCs w:val="24"/>
        </w:rPr>
        <w:t>1975 (4) SA 715 (A) at 727F-G</w:t>
      </w:r>
      <w:r w:rsidR="00154A9C" w:rsidRPr="00AD6501">
        <w:rPr>
          <w:rFonts w:ascii="Times New Roman" w:hAnsi="Times New Roman" w:cs="Times New Roman"/>
          <w:sz w:val="24"/>
          <w:szCs w:val="24"/>
        </w:rPr>
        <w:t>.</w:t>
      </w:r>
      <w:r w:rsidR="00843D45" w:rsidRPr="00AD6501">
        <w:rPr>
          <w:rFonts w:ascii="Times New Roman" w:hAnsi="Times New Roman" w:cs="Times New Roman"/>
          <w:sz w:val="24"/>
          <w:szCs w:val="24"/>
        </w:rPr>
        <w:t xml:space="preserve"> </w:t>
      </w:r>
      <w:r w:rsidR="00E84275" w:rsidRPr="00AD6501">
        <w:rPr>
          <w:rFonts w:ascii="Times New Roman" w:hAnsi="Times New Roman" w:cs="Times New Roman"/>
          <w:sz w:val="24"/>
          <w:szCs w:val="24"/>
        </w:rPr>
        <w:t xml:space="preserve">In the </w:t>
      </w:r>
      <w:r w:rsidR="00E84275" w:rsidRPr="00AD6501">
        <w:rPr>
          <w:rFonts w:ascii="Times New Roman" w:hAnsi="Times New Roman" w:cs="Times New Roman"/>
          <w:i/>
          <w:sz w:val="24"/>
          <w:szCs w:val="24"/>
        </w:rPr>
        <w:t>Glen Anil Development Corporation Ltd case</w:t>
      </w:r>
      <w:r w:rsidR="00E84275" w:rsidRPr="00AD6501">
        <w:rPr>
          <w:rFonts w:ascii="Times New Roman" w:hAnsi="Times New Roman" w:cs="Times New Roman"/>
          <w:sz w:val="24"/>
          <w:szCs w:val="24"/>
        </w:rPr>
        <w:t xml:space="preserve">, at 727F-G </w:t>
      </w:r>
      <w:r w:rsidR="00160A4B" w:rsidRPr="00160A4B">
        <w:rPr>
          <w:rFonts w:ascii="Times New Roman" w:hAnsi="Times New Roman" w:cs="Times New Roman"/>
          <w:smallCaps/>
          <w:sz w:val="24"/>
          <w:szCs w:val="24"/>
        </w:rPr>
        <w:t>botha ja</w:t>
      </w:r>
      <w:r w:rsidR="00160A4B" w:rsidRPr="00AD6501">
        <w:rPr>
          <w:rFonts w:ascii="Times New Roman" w:hAnsi="Times New Roman" w:cs="Times New Roman"/>
          <w:sz w:val="24"/>
          <w:szCs w:val="24"/>
        </w:rPr>
        <w:t xml:space="preserve"> </w:t>
      </w:r>
      <w:r w:rsidR="00E84275" w:rsidRPr="00AD6501">
        <w:rPr>
          <w:rFonts w:ascii="Times New Roman" w:hAnsi="Times New Roman" w:cs="Times New Roman"/>
          <w:sz w:val="24"/>
          <w:szCs w:val="24"/>
        </w:rPr>
        <w:t>stated that:</w:t>
      </w:r>
    </w:p>
    <w:p w:rsidR="00160A4B" w:rsidRPr="00AD6501" w:rsidRDefault="00160A4B" w:rsidP="00160A4B">
      <w:pPr>
        <w:spacing w:after="0" w:line="240" w:lineRule="auto"/>
        <w:ind w:firstLine="720"/>
        <w:jc w:val="both"/>
        <w:rPr>
          <w:rFonts w:ascii="Times New Roman" w:hAnsi="Times New Roman" w:cs="Times New Roman"/>
          <w:sz w:val="24"/>
          <w:szCs w:val="24"/>
        </w:rPr>
      </w:pPr>
    </w:p>
    <w:p w:rsidR="00843D45" w:rsidRDefault="00843D45" w:rsidP="00160A4B">
      <w:pPr>
        <w:spacing w:after="0" w:line="240" w:lineRule="auto"/>
        <w:ind w:left="720"/>
        <w:jc w:val="both"/>
        <w:rPr>
          <w:rFonts w:ascii="Times New Roman" w:hAnsi="Times New Roman" w:cs="Times New Roman"/>
        </w:rPr>
      </w:pPr>
      <w:r w:rsidRPr="00160A4B">
        <w:rPr>
          <w:rFonts w:ascii="Times New Roman" w:hAnsi="Times New Roman" w:cs="Times New Roman"/>
        </w:rPr>
        <w:t xml:space="preserve">“ Apart from the rule that in the case of an ambiguity a fiscal provision should be construed </w:t>
      </w:r>
      <w:r w:rsidRPr="00160A4B">
        <w:rPr>
          <w:rFonts w:ascii="Times New Roman" w:hAnsi="Times New Roman" w:cs="Times New Roman"/>
          <w:i/>
        </w:rPr>
        <w:t>contra fiscum</w:t>
      </w:r>
      <w:r w:rsidRPr="00160A4B">
        <w:rPr>
          <w:rFonts w:ascii="Times New Roman" w:hAnsi="Times New Roman" w:cs="Times New Roman"/>
        </w:rPr>
        <w:t xml:space="preserve"> (</w:t>
      </w:r>
      <w:r w:rsidRPr="00160A4B">
        <w:rPr>
          <w:rFonts w:ascii="Times New Roman" w:hAnsi="Times New Roman" w:cs="Times New Roman"/>
          <w:i/>
        </w:rPr>
        <w:t>Estate Reynolds &amp; Ors v CIR</w:t>
      </w:r>
      <w:r w:rsidRPr="00160A4B">
        <w:rPr>
          <w:rFonts w:ascii="Times New Roman" w:hAnsi="Times New Roman" w:cs="Times New Roman"/>
        </w:rPr>
        <w:t xml:space="preserve"> 1937 AD 57 at 70) which is but a specific application of the general rule that all legislation imposing a burden on the subject should, in the case of an ambiguity, be construed in favour of the subject, </w:t>
      </w:r>
      <w:r w:rsidRPr="00160A4B">
        <w:rPr>
          <w:rFonts w:ascii="Times New Roman" w:hAnsi="Times New Roman" w:cs="Times New Roman"/>
          <w:u w:val="single"/>
        </w:rPr>
        <w:t>there seems little reason why the interpretation of fiscal legislation should be subjected to special treatment which is not applicable in the interpretation of other legislation……..</w:t>
      </w:r>
      <w:r w:rsidRPr="00160A4B">
        <w:rPr>
          <w:rFonts w:ascii="Times New Roman" w:hAnsi="Times New Roman" w:cs="Times New Roman"/>
        </w:rPr>
        <w:t xml:space="preserve">Indeed I do not think that the rule as stated in the </w:t>
      </w:r>
      <w:r w:rsidRPr="00160A4B">
        <w:rPr>
          <w:rFonts w:ascii="Times New Roman" w:hAnsi="Times New Roman" w:cs="Times New Roman"/>
          <w:i/>
        </w:rPr>
        <w:t>Cape Brandy Syndicate</w:t>
      </w:r>
      <w:r w:rsidRPr="00160A4B">
        <w:rPr>
          <w:rFonts w:ascii="Times New Roman" w:hAnsi="Times New Roman" w:cs="Times New Roman"/>
        </w:rPr>
        <w:t xml:space="preserve"> case, </w:t>
      </w:r>
      <w:r w:rsidRPr="00160A4B">
        <w:rPr>
          <w:rFonts w:ascii="Times New Roman" w:hAnsi="Times New Roman" w:cs="Times New Roman"/>
          <w:i/>
        </w:rPr>
        <w:t>supra</w:t>
      </w:r>
      <w:r w:rsidRPr="00160A4B">
        <w:rPr>
          <w:rFonts w:ascii="Times New Roman" w:hAnsi="Times New Roman" w:cs="Times New Roman"/>
        </w:rPr>
        <w:t xml:space="preserve">, is any different from that applicable in the interpretation of all legislation. However that may be, it is clear from the remarks of Wessels CJ, in the </w:t>
      </w:r>
      <w:r w:rsidRPr="00160A4B">
        <w:rPr>
          <w:rFonts w:ascii="Times New Roman" w:hAnsi="Times New Roman" w:cs="Times New Roman"/>
          <w:i/>
        </w:rPr>
        <w:t>Delfos</w:t>
      </w:r>
      <w:r w:rsidRPr="00160A4B">
        <w:rPr>
          <w:rFonts w:ascii="Times New Roman" w:hAnsi="Times New Roman" w:cs="Times New Roman"/>
        </w:rPr>
        <w:t xml:space="preserve"> case, </w:t>
      </w:r>
      <w:r w:rsidRPr="00160A4B">
        <w:rPr>
          <w:rFonts w:ascii="Times New Roman" w:hAnsi="Times New Roman" w:cs="Times New Roman"/>
          <w:i/>
        </w:rPr>
        <w:t>supra</w:t>
      </w:r>
      <w:r w:rsidRPr="00160A4B">
        <w:rPr>
          <w:rFonts w:ascii="Times New Roman" w:hAnsi="Times New Roman" w:cs="Times New Roman"/>
        </w:rPr>
        <w:t xml:space="preserve">, that even in the interpretation of fiscal legislation the true intention of the Legislature is of paramount importance, and, I should say, decisive.” </w:t>
      </w:r>
    </w:p>
    <w:p w:rsidR="00160A4B" w:rsidRPr="00160A4B" w:rsidRDefault="00160A4B" w:rsidP="00160A4B">
      <w:pPr>
        <w:spacing w:after="0" w:line="240" w:lineRule="auto"/>
        <w:ind w:left="720"/>
        <w:jc w:val="both"/>
        <w:rPr>
          <w:rFonts w:ascii="Times New Roman" w:hAnsi="Times New Roman" w:cs="Times New Roman"/>
        </w:rPr>
      </w:pPr>
    </w:p>
    <w:p w:rsidR="00EE705E" w:rsidRPr="00AD6501" w:rsidRDefault="00EE705E" w:rsidP="00160A4B">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See also </w:t>
      </w:r>
      <w:r w:rsidRPr="00AD6501">
        <w:rPr>
          <w:rFonts w:ascii="Times New Roman" w:hAnsi="Times New Roman" w:cs="Times New Roman"/>
          <w:i/>
          <w:sz w:val="24"/>
          <w:szCs w:val="24"/>
        </w:rPr>
        <w:t xml:space="preserve">NST Ferrochrome (Pty) Ltd v Commissioner for Inland Revenue (526/97) </w:t>
      </w:r>
      <w:r w:rsidRPr="00AD6501">
        <w:rPr>
          <w:rFonts w:ascii="Times New Roman" w:hAnsi="Times New Roman" w:cs="Times New Roman"/>
          <w:sz w:val="24"/>
          <w:szCs w:val="24"/>
        </w:rPr>
        <w:t xml:space="preserve">[2000] ZASCA 17; 2000 (3) SA 1040 (SCA) at 1048 para [17], </w:t>
      </w:r>
      <w:r w:rsidRPr="00AD6501">
        <w:rPr>
          <w:rFonts w:ascii="Times New Roman" w:hAnsi="Times New Roman" w:cs="Times New Roman"/>
          <w:i/>
          <w:sz w:val="24"/>
          <w:szCs w:val="24"/>
        </w:rPr>
        <w:t xml:space="preserve">Coltness Iron Co v Black </w:t>
      </w:r>
      <w:r w:rsidRPr="00AD6501">
        <w:rPr>
          <w:rFonts w:ascii="Times New Roman" w:hAnsi="Times New Roman" w:cs="Times New Roman"/>
          <w:sz w:val="24"/>
          <w:szCs w:val="24"/>
        </w:rPr>
        <w:t xml:space="preserve">1881 (6) App CAS 315 (HL) at 330 and </w:t>
      </w:r>
      <w:r w:rsidRPr="00AD6501">
        <w:rPr>
          <w:rFonts w:ascii="Times New Roman" w:hAnsi="Times New Roman" w:cs="Times New Roman"/>
          <w:i/>
          <w:sz w:val="24"/>
          <w:szCs w:val="24"/>
        </w:rPr>
        <w:t>CSARS v MultiChoice Africa (218/10) [</w:t>
      </w:r>
      <w:r w:rsidRPr="00AD6501">
        <w:rPr>
          <w:rFonts w:ascii="Times New Roman" w:hAnsi="Times New Roman" w:cs="Times New Roman"/>
          <w:sz w:val="24"/>
          <w:szCs w:val="24"/>
        </w:rPr>
        <w:t xml:space="preserve">2011] ZASCA 41 at para [18] and [19]. </w:t>
      </w:r>
    </w:p>
    <w:p w:rsidR="007A12CB" w:rsidRPr="00AD6501" w:rsidRDefault="006E508B" w:rsidP="00DD7839">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lastRenderedPageBreak/>
        <w:t>In the quest to ascertain the true intention of the Legislature Courts often r</w:t>
      </w:r>
      <w:r w:rsidR="007A12CB" w:rsidRPr="00AD6501">
        <w:rPr>
          <w:rFonts w:ascii="Times New Roman" w:hAnsi="Times New Roman" w:cs="Times New Roman"/>
          <w:sz w:val="24"/>
          <w:szCs w:val="24"/>
        </w:rPr>
        <w:t>efer to dictionary definitions. In</w:t>
      </w:r>
      <w:r w:rsidR="007A12CB" w:rsidRPr="00AD6501">
        <w:rPr>
          <w:rFonts w:ascii="Times New Roman" w:hAnsi="Times New Roman" w:cs="Times New Roman"/>
          <w:b/>
          <w:sz w:val="24"/>
          <w:szCs w:val="24"/>
        </w:rPr>
        <w:t xml:space="preserve"> </w:t>
      </w:r>
      <w:r w:rsidR="007A12CB" w:rsidRPr="00AD6501">
        <w:rPr>
          <w:rFonts w:ascii="Times New Roman" w:hAnsi="Times New Roman" w:cs="Times New Roman"/>
          <w:i/>
          <w:sz w:val="24"/>
          <w:szCs w:val="24"/>
        </w:rPr>
        <w:t>Loryan (Pty) Ltd v Solarsh Tea &amp; Coffee (Pty) Ltd</w:t>
      </w:r>
      <w:r w:rsidR="007A12CB" w:rsidRPr="00AD6501">
        <w:rPr>
          <w:rFonts w:ascii="Times New Roman" w:hAnsi="Times New Roman" w:cs="Times New Roman"/>
          <w:b/>
          <w:sz w:val="24"/>
          <w:szCs w:val="24"/>
        </w:rPr>
        <w:t xml:space="preserve"> </w:t>
      </w:r>
      <w:r w:rsidR="007A12CB" w:rsidRPr="00AD6501">
        <w:rPr>
          <w:rFonts w:ascii="Times New Roman" w:hAnsi="Times New Roman" w:cs="Times New Roman"/>
          <w:sz w:val="24"/>
          <w:szCs w:val="24"/>
        </w:rPr>
        <w:t>1984 (3) SA 834</w:t>
      </w:r>
      <w:r w:rsidR="00DD7839">
        <w:rPr>
          <w:rFonts w:ascii="Times New Roman" w:hAnsi="Times New Roman" w:cs="Times New Roman"/>
          <w:sz w:val="24"/>
          <w:szCs w:val="24"/>
        </w:rPr>
        <w:t xml:space="preserve"> (W) at 846G-H MARGO J said:</w:t>
      </w:r>
    </w:p>
    <w:p w:rsidR="007A12CB" w:rsidRDefault="007A12CB" w:rsidP="00771626">
      <w:pPr>
        <w:spacing w:after="0" w:line="240" w:lineRule="auto"/>
        <w:ind w:left="720"/>
        <w:jc w:val="both"/>
        <w:rPr>
          <w:rFonts w:ascii="Times New Roman" w:hAnsi="Times New Roman" w:cs="Times New Roman"/>
        </w:rPr>
      </w:pPr>
      <w:r w:rsidRPr="00160A4B">
        <w:rPr>
          <w:rFonts w:ascii="Times New Roman" w:hAnsi="Times New Roman" w:cs="Times New Roman"/>
        </w:rPr>
        <w:t>"Dictionary definitions of a particular word are very often of fundamental importance in the judicial interpretation of that word in a statute or in a contract or in a will. Nevertheless, the task of interpretation is not always fulfilled by recourse to a dictionary definition, for what must be ascertained is the meaning of that word in its particular context, in the enactment or contract or other document."</w:t>
      </w:r>
    </w:p>
    <w:p w:rsidR="00160A4B" w:rsidRPr="00160A4B" w:rsidRDefault="00160A4B" w:rsidP="00160A4B">
      <w:pPr>
        <w:spacing w:after="0" w:line="240" w:lineRule="auto"/>
        <w:ind w:left="1440"/>
        <w:jc w:val="both"/>
        <w:rPr>
          <w:rFonts w:ascii="Times New Roman" w:hAnsi="Times New Roman" w:cs="Times New Roman"/>
        </w:rPr>
      </w:pPr>
    </w:p>
    <w:p w:rsidR="00C53403" w:rsidRPr="00AD6501" w:rsidRDefault="00C53403" w:rsidP="00CA14AB">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And in the same vein was </w:t>
      </w:r>
      <w:r w:rsidR="00160A4B" w:rsidRPr="00160A4B">
        <w:rPr>
          <w:rFonts w:ascii="Times New Roman" w:hAnsi="Times New Roman" w:cs="Times New Roman"/>
          <w:smallCaps/>
          <w:sz w:val="24"/>
          <w:szCs w:val="24"/>
        </w:rPr>
        <w:t>hefer ja</w:t>
      </w:r>
      <w:r w:rsidR="00160A4B" w:rsidRPr="00AD6501">
        <w:rPr>
          <w:rFonts w:ascii="Times New Roman" w:hAnsi="Times New Roman" w:cs="Times New Roman"/>
          <w:sz w:val="24"/>
          <w:szCs w:val="24"/>
        </w:rPr>
        <w:t xml:space="preserve"> </w:t>
      </w:r>
      <w:r w:rsidRPr="00AD6501">
        <w:rPr>
          <w:rFonts w:ascii="Times New Roman" w:hAnsi="Times New Roman" w:cs="Times New Roman"/>
          <w:sz w:val="24"/>
          <w:szCs w:val="24"/>
        </w:rPr>
        <w:t xml:space="preserve">in </w:t>
      </w:r>
      <w:r w:rsidRPr="00AD6501">
        <w:rPr>
          <w:rFonts w:ascii="Times New Roman" w:hAnsi="Times New Roman" w:cs="Times New Roman"/>
          <w:i/>
          <w:sz w:val="24"/>
          <w:szCs w:val="24"/>
        </w:rPr>
        <w:t xml:space="preserve">Fundstrust (Pty) Ltd (in Liquidation) v Van Deventer </w:t>
      </w:r>
      <w:r w:rsidRPr="00AD6501">
        <w:rPr>
          <w:rFonts w:ascii="Times New Roman" w:hAnsi="Times New Roman" w:cs="Times New Roman"/>
          <w:sz w:val="24"/>
          <w:szCs w:val="24"/>
        </w:rPr>
        <w:t>1997 (1) SA 710 (A) at 726H-727A who warned</w:t>
      </w:r>
      <w:r w:rsidR="00437DFF">
        <w:rPr>
          <w:rFonts w:ascii="Times New Roman" w:hAnsi="Times New Roman" w:cs="Times New Roman"/>
          <w:sz w:val="24"/>
          <w:szCs w:val="24"/>
        </w:rPr>
        <w:t xml:space="preserve"> that</w:t>
      </w:r>
      <w:r w:rsidRPr="00AD6501">
        <w:rPr>
          <w:rFonts w:ascii="Times New Roman" w:hAnsi="Times New Roman" w:cs="Times New Roman"/>
          <w:sz w:val="24"/>
          <w:szCs w:val="24"/>
        </w:rPr>
        <w:t>:</w:t>
      </w:r>
    </w:p>
    <w:p w:rsidR="00C53403" w:rsidRPr="00160A4B" w:rsidRDefault="00C53403" w:rsidP="00160A4B">
      <w:pPr>
        <w:spacing w:after="0" w:line="240" w:lineRule="auto"/>
        <w:ind w:left="720"/>
        <w:jc w:val="both"/>
        <w:rPr>
          <w:rFonts w:ascii="Times New Roman" w:hAnsi="Times New Roman" w:cs="Times New Roman"/>
        </w:rPr>
      </w:pPr>
      <w:r w:rsidRPr="00AD6501">
        <w:rPr>
          <w:rFonts w:ascii="Times New Roman" w:hAnsi="Times New Roman" w:cs="Times New Roman"/>
          <w:sz w:val="24"/>
          <w:szCs w:val="24"/>
        </w:rPr>
        <w:t>“</w:t>
      </w:r>
      <w:r w:rsidRPr="00160A4B">
        <w:rPr>
          <w:rFonts w:ascii="Times New Roman" w:hAnsi="Times New Roman" w:cs="Times New Roman"/>
        </w:rPr>
        <w:t>Recourse to authoritative dictionaries is of course a permissible and often helpful method available to the Courts to ascertain the ordinary meaning of words. …..But judicial interpretation, cannot be undertaken, as Schreiner JA observed</w:t>
      </w:r>
      <w:r w:rsidRPr="00160A4B">
        <w:rPr>
          <w:rFonts w:ascii="Times New Roman" w:hAnsi="Times New Roman" w:cs="Times New Roman"/>
          <w:i/>
        </w:rPr>
        <w:t xml:space="preserve"> in Jaga v Donges NO &amp; Anor; Bhana v Donges NO &amp; Anor </w:t>
      </w:r>
      <w:r w:rsidRPr="00160A4B">
        <w:rPr>
          <w:rFonts w:ascii="Times New Roman" w:hAnsi="Times New Roman" w:cs="Times New Roman"/>
        </w:rPr>
        <w:t xml:space="preserve">1950 (4) SA 653 (A) at 664H, by ‘excessive peering at the language to be interpreted without sufficient attention to the contextual scene’. The task of the interpreter is, after all, to ascertain the meaning of a word or expression in the particular context of the statute  in which it appears….As a rule every word or expression must be given its ordinary meaning and in this regard lexical research is useful and at times indispensable. Occasionally, however, it is not. The present appears to me to be such a case.” </w:t>
      </w:r>
    </w:p>
    <w:p w:rsidR="007A12CB" w:rsidRPr="00AD6501" w:rsidRDefault="007A12CB" w:rsidP="00AD6501">
      <w:pPr>
        <w:spacing w:after="0" w:line="360" w:lineRule="auto"/>
        <w:ind w:firstLine="720"/>
        <w:jc w:val="both"/>
        <w:rPr>
          <w:rFonts w:ascii="Times New Roman" w:hAnsi="Times New Roman" w:cs="Times New Roman"/>
          <w:b/>
          <w:sz w:val="24"/>
          <w:szCs w:val="24"/>
        </w:rPr>
      </w:pPr>
    </w:p>
    <w:p w:rsidR="00B01C2D" w:rsidRPr="00AD6501" w:rsidRDefault="00154A9C" w:rsidP="00160A4B">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The principle that emerges from case law is that the Court must endeavour to ascertain the language of the legislator, honestly, rati</w:t>
      </w:r>
      <w:r w:rsidR="008B1594" w:rsidRPr="00AD6501">
        <w:rPr>
          <w:rFonts w:ascii="Times New Roman" w:hAnsi="Times New Roman" w:cs="Times New Roman"/>
          <w:sz w:val="24"/>
          <w:szCs w:val="24"/>
        </w:rPr>
        <w:t>onally and faithfully</w:t>
      </w:r>
      <w:r w:rsidRPr="00AD6501">
        <w:rPr>
          <w:rFonts w:ascii="Times New Roman" w:hAnsi="Times New Roman" w:cs="Times New Roman"/>
          <w:sz w:val="24"/>
          <w:szCs w:val="24"/>
        </w:rPr>
        <w:t xml:space="preserve"> with a view to promote its object. </w:t>
      </w:r>
      <w:r w:rsidR="00B01C2D" w:rsidRPr="00AD6501">
        <w:rPr>
          <w:rFonts w:ascii="Times New Roman" w:hAnsi="Times New Roman" w:cs="Times New Roman"/>
          <w:sz w:val="24"/>
          <w:szCs w:val="24"/>
        </w:rPr>
        <w:t xml:space="preserve">In </w:t>
      </w:r>
      <w:r w:rsidR="00B01C2D" w:rsidRPr="00AD6501">
        <w:rPr>
          <w:rFonts w:ascii="Times New Roman" w:hAnsi="Times New Roman" w:cs="Times New Roman"/>
          <w:i/>
          <w:sz w:val="24"/>
          <w:szCs w:val="24"/>
        </w:rPr>
        <w:t>Martin Sibanda &amp; Anor v Benson Chinemhute &amp; Anor HH</w:t>
      </w:r>
      <w:r w:rsidR="00B01C2D" w:rsidRPr="00AD6501">
        <w:rPr>
          <w:rFonts w:ascii="Times New Roman" w:hAnsi="Times New Roman" w:cs="Times New Roman"/>
          <w:sz w:val="24"/>
          <w:szCs w:val="24"/>
        </w:rPr>
        <w:t xml:space="preserve"> 131/2004 at p 4 </w:t>
      </w:r>
      <w:r w:rsidR="00160A4B" w:rsidRPr="00160A4B">
        <w:rPr>
          <w:rFonts w:ascii="Times New Roman" w:hAnsi="Times New Roman" w:cs="Times New Roman"/>
          <w:smallCaps/>
          <w:sz w:val="24"/>
          <w:szCs w:val="24"/>
        </w:rPr>
        <w:t>makarau j</w:t>
      </w:r>
      <w:r w:rsidR="00B01C2D" w:rsidRPr="00AD6501">
        <w:rPr>
          <w:rFonts w:ascii="Times New Roman" w:hAnsi="Times New Roman" w:cs="Times New Roman"/>
          <w:sz w:val="24"/>
          <w:szCs w:val="24"/>
        </w:rPr>
        <w:t xml:space="preserve">, as she then was, approved the approach advocated by GRIFFITHS LJ in </w:t>
      </w:r>
      <w:r w:rsidR="00B01C2D" w:rsidRPr="00AD6501">
        <w:rPr>
          <w:rFonts w:ascii="Times New Roman" w:hAnsi="Times New Roman" w:cs="Times New Roman"/>
          <w:i/>
          <w:sz w:val="24"/>
          <w:szCs w:val="24"/>
        </w:rPr>
        <w:t>Peer v Hart [</w:t>
      </w:r>
      <w:r w:rsidR="00B01C2D" w:rsidRPr="00AD6501">
        <w:rPr>
          <w:rFonts w:ascii="Times New Roman" w:hAnsi="Times New Roman" w:cs="Times New Roman"/>
          <w:sz w:val="24"/>
          <w:szCs w:val="24"/>
        </w:rPr>
        <w:t xml:space="preserve">1993] 1 All ER 42 that: </w:t>
      </w:r>
    </w:p>
    <w:p w:rsidR="00B01C2D" w:rsidRDefault="00B01C2D" w:rsidP="00160A4B">
      <w:pPr>
        <w:spacing w:after="0" w:line="240" w:lineRule="auto"/>
        <w:ind w:left="720"/>
        <w:jc w:val="both"/>
        <w:rPr>
          <w:rFonts w:ascii="Times New Roman" w:hAnsi="Times New Roman" w:cs="Times New Roman"/>
        </w:rPr>
      </w:pPr>
      <w:r w:rsidRPr="00160A4B">
        <w:rPr>
          <w:rFonts w:ascii="Times New Roman" w:hAnsi="Times New Roman" w:cs="Times New Roman"/>
        </w:rPr>
        <w:t xml:space="preserve">“The days have long passed when courts adopted a strict constructionist view of interpretation which required them to adopt a literal meaning of the language. The courts now adopt a purposive approach which seeks to give effect to the true purpose of the legislation and are prepared to look at much extraneous material that bears on the background against which the legislation was enacted.”  </w:t>
      </w:r>
    </w:p>
    <w:p w:rsidR="00160A4B" w:rsidRPr="00160A4B" w:rsidRDefault="00160A4B" w:rsidP="00160A4B">
      <w:pPr>
        <w:spacing w:after="0" w:line="240" w:lineRule="auto"/>
        <w:ind w:left="720"/>
        <w:jc w:val="both"/>
        <w:rPr>
          <w:rFonts w:ascii="Times New Roman" w:hAnsi="Times New Roman" w:cs="Times New Roman"/>
        </w:rPr>
      </w:pPr>
    </w:p>
    <w:p w:rsidR="00486E5E" w:rsidRPr="00AD6501" w:rsidRDefault="00486E5E" w:rsidP="00160A4B">
      <w:pPr>
        <w:spacing w:after="0" w:line="360" w:lineRule="auto"/>
        <w:ind w:firstLine="720"/>
        <w:jc w:val="both"/>
        <w:rPr>
          <w:rFonts w:ascii="Times New Roman" w:hAnsi="Times New Roman" w:cs="Times New Roman"/>
          <w:i/>
          <w:sz w:val="24"/>
          <w:szCs w:val="24"/>
        </w:rPr>
      </w:pPr>
      <w:r w:rsidRPr="00AD6501">
        <w:rPr>
          <w:rFonts w:ascii="Times New Roman" w:hAnsi="Times New Roman" w:cs="Times New Roman"/>
          <w:i/>
          <w:sz w:val="24"/>
          <w:szCs w:val="24"/>
        </w:rPr>
        <w:t>The subsidiarity of regulations to parent legislation</w:t>
      </w:r>
    </w:p>
    <w:p w:rsidR="00191941" w:rsidRPr="00AD6501" w:rsidRDefault="00486E5E" w:rsidP="00160A4B">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I</w:t>
      </w:r>
      <w:r w:rsidR="00154A9C" w:rsidRPr="00AD6501">
        <w:rPr>
          <w:rFonts w:ascii="Times New Roman" w:hAnsi="Times New Roman" w:cs="Times New Roman"/>
          <w:sz w:val="24"/>
          <w:szCs w:val="24"/>
        </w:rPr>
        <w:t>n our law, i</w:t>
      </w:r>
      <w:r w:rsidRPr="00AD6501">
        <w:rPr>
          <w:rFonts w:ascii="Times New Roman" w:hAnsi="Times New Roman" w:cs="Times New Roman"/>
          <w:sz w:val="24"/>
          <w:szCs w:val="24"/>
        </w:rPr>
        <w:t xml:space="preserve">t is trite that statutory instruments are subordinate to their parent legislation. </w:t>
      </w:r>
      <w:r w:rsidR="00F24457" w:rsidRPr="00AD6501">
        <w:rPr>
          <w:rFonts w:ascii="Times New Roman" w:hAnsi="Times New Roman" w:cs="Times New Roman"/>
          <w:sz w:val="24"/>
          <w:szCs w:val="24"/>
        </w:rPr>
        <w:t xml:space="preserve">In </w:t>
      </w:r>
      <w:r w:rsidR="00191941" w:rsidRPr="00AD6501">
        <w:rPr>
          <w:rFonts w:ascii="Times New Roman" w:hAnsi="Times New Roman" w:cs="Times New Roman"/>
          <w:i/>
          <w:sz w:val="24"/>
          <w:szCs w:val="24"/>
        </w:rPr>
        <w:t>Hamilton-Brown v Chief Registrar of Deeds</w:t>
      </w:r>
      <w:r w:rsidR="00191941" w:rsidRPr="00AD6501">
        <w:rPr>
          <w:rFonts w:ascii="Times New Roman" w:hAnsi="Times New Roman" w:cs="Times New Roman"/>
          <w:sz w:val="24"/>
          <w:szCs w:val="24"/>
        </w:rPr>
        <w:t xml:space="preserve"> 1968 (4) SA 735 (T) at 737</w:t>
      </w:r>
      <w:r w:rsidR="00F24457" w:rsidRPr="00AD6501">
        <w:rPr>
          <w:rFonts w:ascii="Times New Roman" w:hAnsi="Times New Roman" w:cs="Times New Roman"/>
          <w:sz w:val="24"/>
          <w:szCs w:val="24"/>
        </w:rPr>
        <w:t xml:space="preserve">C-D </w:t>
      </w:r>
      <w:r w:rsidR="00160A4B" w:rsidRPr="00160A4B">
        <w:rPr>
          <w:rFonts w:ascii="Times New Roman" w:hAnsi="Times New Roman" w:cs="Times New Roman"/>
          <w:smallCaps/>
          <w:sz w:val="24"/>
          <w:szCs w:val="24"/>
        </w:rPr>
        <w:t>nicholas j</w:t>
      </w:r>
      <w:r w:rsidR="00F24457" w:rsidRPr="00AD6501">
        <w:rPr>
          <w:rFonts w:ascii="Times New Roman" w:hAnsi="Times New Roman" w:cs="Times New Roman"/>
          <w:sz w:val="24"/>
          <w:szCs w:val="24"/>
        </w:rPr>
        <w:t xml:space="preserve"> placed the status of the two beyond dispute when he said:</w:t>
      </w:r>
    </w:p>
    <w:p w:rsidR="00F24457" w:rsidRDefault="00191941" w:rsidP="00160A4B">
      <w:pPr>
        <w:spacing w:after="0" w:line="240" w:lineRule="auto"/>
        <w:ind w:left="720"/>
        <w:jc w:val="both"/>
        <w:rPr>
          <w:rFonts w:ascii="Times New Roman" w:hAnsi="Times New Roman" w:cs="Times New Roman"/>
        </w:rPr>
      </w:pPr>
      <w:r w:rsidRPr="00160A4B">
        <w:rPr>
          <w:rFonts w:ascii="Times New Roman" w:hAnsi="Times New Roman" w:cs="Times New Roman"/>
        </w:rPr>
        <w:t xml:space="preserve">“It is not, however, legitimate to treat the Act and the regulations made thereunder as a single piece of legislation and to use the latter as an aid to the interpretation of the former. The section in the Act must be interpreted before regulation is looked at and if the regulation purports to vary the section as so interpreted, it is </w:t>
      </w:r>
      <w:r w:rsidRPr="00160A4B">
        <w:rPr>
          <w:rFonts w:ascii="Times New Roman" w:hAnsi="Times New Roman" w:cs="Times New Roman"/>
          <w:i/>
        </w:rPr>
        <w:t>ultra vires</w:t>
      </w:r>
      <w:r w:rsidRPr="00160A4B">
        <w:rPr>
          <w:rFonts w:ascii="Times New Roman" w:hAnsi="Times New Roman" w:cs="Times New Roman"/>
        </w:rPr>
        <w:t xml:space="preserve"> and void. It cannot be used to cut down or enlarge the meaning of the section (see </w:t>
      </w:r>
      <w:r w:rsidRPr="00160A4B">
        <w:rPr>
          <w:rFonts w:ascii="Times New Roman" w:hAnsi="Times New Roman" w:cs="Times New Roman"/>
          <w:i/>
        </w:rPr>
        <w:t>Clinch v Lieb</w:t>
      </w:r>
      <w:r w:rsidRPr="00160A4B">
        <w:rPr>
          <w:rFonts w:ascii="Times New Roman" w:hAnsi="Times New Roman" w:cs="Times New Roman"/>
        </w:rPr>
        <w:t xml:space="preserve"> 1939 TPD 118 at p. 125)</w:t>
      </w:r>
      <w:r w:rsidR="00F24457" w:rsidRPr="00160A4B">
        <w:rPr>
          <w:rFonts w:ascii="Times New Roman" w:hAnsi="Times New Roman" w:cs="Times New Roman"/>
        </w:rPr>
        <w:t>.</w:t>
      </w:r>
      <w:r w:rsidRPr="00160A4B">
        <w:rPr>
          <w:rFonts w:ascii="Times New Roman" w:hAnsi="Times New Roman" w:cs="Times New Roman"/>
        </w:rPr>
        <w:t xml:space="preserve"> </w:t>
      </w:r>
    </w:p>
    <w:p w:rsidR="00160A4B" w:rsidRPr="00160A4B" w:rsidRDefault="00160A4B" w:rsidP="00160A4B">
      <w:pPr>
        <w:spacing w:after="0" w:line="240" w:lineRule="auto"/>
        <w:ind w:left="720"/>
        <w:jc w:val="both"/>
        <w:rPr>
          <w:rFonts w:ascii="Times New Roman" w:hAnsi="Times New Roman" w:cs="Times New Roman"/>
        </w:rPr>
      </w:pPr>
    </w:p>
    <w:p w:rsidR="00CD6378" w:rsidRPr="00AD6501" w:rsidRDefault="00F24457" w:rsidP="00160A4B">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lastRenderedPageBreak/>
        <w:t>The decision was confirmed on appeal in</w:t>
      </w:r>
      <w:r w:rsidRPr="00AD6501">
        <w:rPr>
          <w:rFonts w:ascii="Times New Roman" w:hAnsi="Times New Roman" w:cs="Times New Roman"/>
          <w:b/>
          <w:sz w:val="24"/>
          <w:szCs w:val="24"/>
        </w:rPr>
        <w:t xml:space="preserve"> </w:t>
      </w:r>
      <w:r w:rsidR="00191941" w:rsidRPr="00AD6501">
        <w:rPr>
          <w:rFonts w:ascii="Times New Roman" w:hAnsi="Times New Roman" w:cs="Times New Roman"/>
          <w:i/>
          <w:sz w:val="24"/>
          <w:szCs w:val="24"/>
        </w:rPr>
        <w:t>Chief Registrar of Deeds v Hamilton-Brown</w:t>
      </w:r>
      <w:r w:rsidR="00191941" w:rsidRPr="00AD6501">
        <w:rPr>
          <w:rFonts w:ascii="Times New Roman" w:hAnsi="Times New Roman" w:cs="Times New Roman"/>
          <w:b/>
          <w:sz w:val="24"/>
          <w:szCs w:val="24"/>
        </w:rPr>
        <w:t xml:space="preserve"> </w:t>
      </w:r>
      <w:r w:rsidR="00191941" w:rsidRPr="00AD6501">
        <w:rPr>
          <w:rFonts w:ascii="Times New Roman" w:hAnsi="Times New Roman" w:cs="Times New Roman"/>
          <w:sz w:val="24"/>
          <w:szCs w:val="24"/>
        </w:rPr>
        <w:t>1969 (2) SA 543 (A)</w:t>
      </w:r>
      <w:r w:rsidR="00CD6378" w:rsidRPr="00AD6501">
        <w:rPr>
          <w:rFonts w:ascii="Times New Roman" w:hAnsi="Times New Roman" w:cs="Times New Roman"/>
          <w:sz w:val="24"/>
          <w:szCs w:val="24"/>
        </w:rPr>
        <w:t xml:space="preserve"> </w:t>
      </w:r>
      <w:r w:rsidR="000B1AE0" w:rsidRPr="00AD6501">
        <w:rPr>
          <w:rFonts w:ascii="Times New Roman" w:hAnsi="Times New Roman" w:cs="Times New Roman"/>
          <w:sz w:val="24"/>
          <w:szCs w:val="24"/>
        </w:rPr>
        <w:t>and the</w:t>
      </w:r>
      <w:r w:rsidR="00CD6378" w:rsidRPr="00AD6501">
        <w:rPr>
          <w:rFonts w:ascii="Times New Roman" w:hAnsi="Times New Roman" w:cs="Times New Roman"/>
          <w:sz w:val="24"/>
          <w:szCs w:val="24"/>
        </w:rPr>
        <w:t xml:space="preserve"> passage was applied with approval in</w:t>
      </w:r>
      <w:r w:rsidR="00CD6378" w:rsidRPr="00AD6501">
        <w:rPr>
          <w:rFonts w:ascii="Times New Roman" w:hAnsi="Times New Roman" w:cs="Times New Roman"/>
          <w:b/>
          <w:sz w:val="24"/>
          <w:szCs w:val="24"/>
        </w:rPr>
        <w:t xml:space="preserve"> </w:t>
      </w:r>
      <w:r w:rsidR="00CD6378" w:rsidRPr="00AD6501">
        <w:rPr>
          <w:rFonts w:ascii="Times New Roman" w:hAnsi="Times New Roman" w:cs="Times New Roman"/>
          <w:i/>
          <w:sz w:val="24"/>
          <w:szCs w:val="24"/>
        </w:rPr>
        <w:t xml:space="preserve">Rossouw &amp; Another v Firstrand Bank Ltd </w:t>
      </w:r>
      <w:r w:rsidR="00D3454C" w:rsidRPr="00AD6501">
        <w:rPr>
          <w:rFonts w:ascii="Times New Roman" w:hAnsi="Times New Roman" w:cs="Times New Roman"/>
          <w:sz w:val="24"/>
          <w:szCs w:val="24"/>
        </w:rPr>
        <w:t xml:space="preserve">2010 (6) SA 439 (SCA) </w:t>
      </w:r>
      <w:r w:rsidR="00D3454C" w:rsidRPr="00AD6501">
        <w:rPr>
          <w:rFonts w:ascii="Times New Roman" w:hAnsi="Times New Roman" w:cs="Times New Roman"/>
          <w:b/>
          <w:sz w:val="24"/>
          <w:szCs w:val="24"/>
        </w:rPr>
        <w:t xml:space="preserve">at </w:t>
      </w:r>
      <w:r w:rsidR="00D3454C" w:rsidRPr="00AD6501">
        <w:rPr>
          <w:rFonts w:ascii="Times New Roman" w:hAnsi="Times New Roman" w:cs="Times New Roman"/>
          <w:sz w:val="24"/>
          <w:szCs w:val="24"/>
        </w:rPr>
        <w:t>44</w:t>
      </w:r>
      <w:r w:rsidR="00CD6378" w:rsidRPr="00AD6501">
        <w:rPr>
          <w:rFonts w:ascii="Times New Roman" w:hAnsi="Times New Roman" w:cs="Times New Roman"/>
          <w:sz w:val="24"/>
          <w:szCs w:val="24"/>
        </w:rPr>
        <w:t>8</w:t>
      </w:r>
      <w:r w:rsidR="005856D5" w:rsidRPr="00AD6501">
        <w:rPr>
          <w:rFonts w:ascii="Times New Roman" w:hAnsi="Times New Roman" w:cs="Times New Roman"/>
          <w:sz w:val="24"/>
          <w:szCs w:val="24"/>
        </w:rPr>
        <w:t xml:space="preserve"> para [24]</w:t>
      </w:r>
      <w:r w:rsidR="00CD6378" w:rsidRPr="00AD6501">
        <w:rPr>
          <w:rFonts w:ascii="Times New Roman" w:hAnsi="Times New Roman" w:cs="Times New Roman"/>
          <w:sz w:val="24"/>
          <w:szCs w:val="24"/>
        </w:rPr>
        <w:t xml:space="preserve"> and</w:t>
      </w:r>
      <w:r w:rsidR="00CD6378" w:rsidRPr="00AD6501">
        <w:rPr>
          <w:rFonts w:ascii="Times New Roman" w:hAnsi="Times New Roman" w:cs="Times New Roman"/>
          <w:i/>
          <w:sz w:val="24"/>
          <w:szCs w:val="24"/>
        </w:rPr>
        <w:t xml:space="preserve"> Moodley &amp; Ors v Minister of Education and Culture, House of Delegates &amp; Anor </w:t>
      </w:r>
      <w:r w:rsidR="00CD6378" w:rsidRPr="00AD6501">
        <w:rPr>
          <w:rFonts w:ascii="Times New Roman" w:hAnsi="Times New Roman" w:cs="Times New Roman"/>
          <w:sz w:val="24"/>
          <w:szCs w:val="24"/>
        </w:rPr>
        <w:t>1989 (3) SA 221 (A) at 233E-F.</w:t>
      </w:r>
      <w:r w:rsidR="002B5BAB" w:rsidRPr="00AD6501">
        <w:rPr>
          <w:rFonts w:ascii="Times New Roman" w:hAnsi="Times New Roman" w:cs="Times New Roman"/>
          <w:sz w:val="24"/>
          <w:szCs w:val="24"/>
        </w:rPr>
        <w:t xml:space="preserve"> </w:t>
      </w:r>
      <w:r w:rsidR="00CD6378" w:rsidRPr="00AD6501">
        <w:rPr>
          <w:rFonts w:ascii="Times New Roman" w:hAnsi="Times New Roman" w:cs="Times New Roman"/>
          <w:sz w:val="24"/>
          <w:szCs w:val="24"/>
        </w:rPr>
        <w:t>The same point was magnified in a pithy little statement by</w:t>
      </w:r>
      <w:r w:rsidR="00CD6378" w:rsidRPr="00AD6501">
        <w:rPr>
          <w:rFonts w:ascii="Times New Roman" w:hAnsi="Times New Roman" w:cs="Times New Roman"/>
          <w:b/>
          <w:sz w:val="24"/>
          <w:szCs w:val="24"/>
        </w:rPr>
        <w:t xml:space="preserve"> </w:t>
      </w:r>
      <w:r w:rsidR="00CD6378" w:rsidRPr="00AD6501">
        <w:rPr>
          <w:rFonts w:ascii="Times New Roman" w:hAnsi="Times New Roman" w:cs="Times New Roman"/>
          <w:sz w:val="24"/>
          <w:szCs w:val="24"/>
        </w:rPr>
        <w:t xml:space="preserve">BROOME J in </w:t>
      </w:r>
      <w:r w:rsidR="00CD6378" w:rsidRPr="00AD6501">
        <w:rPr>
          <w:rFonts w:ascii="Times New Roman" w:hAnsi="Times New Roman" w:cs="Times New Roman"/>
          <w:i/>
          <w:sz w:val="24"/>
          <w:szCs w:val="24"/>
        </w:rPr>
        <w:t xml:space="preserve">Somers v Director of Indian Education &amp; Anor </w:t>
      </w:r>
      <w:r w:rsidR="00CD6378" w:rsidRPr="00AD6501">
        <w:rPr>
          <w:rFonts w:ascii="Times New Roman" w:hAnsi="Times New Roman" w:cs="Times New Roman"/>
          <w:sz w:val="24"/>
          <w:szCs w:val="24"/>
        </w:rPr>
        <w:t xml:space="preserve">1979 (4) SA 713 (D) at 716: </w:t>
      </w:r>
    </w:p>
    <w:p w:rsidR="00CD6378" w:rsidRDefault="00CD6378" w:rsidP="00160A4B">
      <w:pPr>
        <w:spacing w:after="0" w:line="240" w:lineRule="auto"/>
        <w:ind w:left="720"/>
        <w:jc w:val="both"/>
        <w:rPr>
          <w:rFonts w:ascii="Times New Roman" w:hAnsi="Times New Roman" w:cs="Times New Roman"/>
        </w:rPr>
      </w:pPr>
      <w:r w:rsidRPr="00160A4B">
        <w:rPr>
          <w:rFonts w:ascii="Times New Roman" w:hAnsi="Times New Roman" w:cs="Times New Roman"/>
        </w:rPr>
        <w:t>“But the answer to this is that just as the tail cannot wag the dog, the regulation cannot vary, or determine the interpretation of, the section.</w:t>
      </w:r>
      <w:r w:rsidR="0055750C" w:rsidRPr="00160A4B">
        <w:rPr>
          <w:rFonts w:ascii="Times New Roman" w:hAnsi="Times New Roman" w:cs="Times New Roman"/>
        </w:rPr>
        <w:t xml:space="preserve"> See </w:t>
      </w:r>
      <w:r w:rsidR="0055750C" w:rsidRPr="00160A4B">
        <w:rPr>
          <w:rFonts w:ascii="Times New Roman" w:hAnsi="Times New Roman" w:cs="Times New Roman"/>
          <w:i/>
        </w:rPr>
        <w:t xml:space="preserve">Hamilton-Brown v Chief Registrar of Deeds </w:t>
      </w:r>
      <w:r w:rsidR="0055750C" w:rsidRPr="00160A4B">
        <w:rPr>
          <w:rFonts w:ascii="Times New Roman" w:hAnsi="Times New Roman" w:cs="Times New Roman"/>
        </w:rPr>
        <w:t>1968 (4) SA 735 (T) at 737D and on appeal at 1969 (2) SA 543 (A) at 547H.</w:t>
      </w:r>
      <w:r w:rsidR="0055750C" w:rsidRPr="00160A4B">
        <w:rPr>
          <w:rFonts w:ascii="Times New Roman" w:hAnsi="Times New Roman" w:cs="Times New Roman"/>
          <w:i/>
        </w:rPr>
        <w:t xml:space="preserve"> </w:t>
      </w:r>
      <w:r w:rsidRPr="00160A4B">
        <w:rPr>
          <w:rFonts w:ascii="Times New Roman" w:hAnsi="Times New Roman" w:cs="Times New Roman"/>
        </w:rPr>
        <w:t>”</w:t>
      </w:r>
      <w:r w:rsidR="00414814" w:rsidRPr="00160A4B">
        <w:rPr>
          <w:rStyle w:val="FootnoteReference"/>
          <w:rFonts w:ascii="Times New Roman" w:hAnsi="Times New Roman" w:cs="Times New Roman"/>
        </w:rPr>
        <w:footnoteReference w:id="32"/>
      </w:r>
    </w:p>
    <w:p w:rsidR="00160A4B" w:rsidRPr="00160A4B" w:rsidRDefault="00160A4B" w:rsidP="00160A4B">
      <w:pPr>
        <w:spacing w:after="0" w:line="240" w:lineRule="auto"/>
        <w:ind w:left="720"/>
        <w:jc w:val="both"/>
        <w:rPr>
          <w:rFonts w:ascii="Times New Roman" w:hAnsi="Times New Roman" w:cs="Times New Roman"/>
        </w:rPr>
      </w:pPr>
    </w:p>
    <w:p w:rsidR="00192D84" w:rsidRPr="00AD6501" w:rsidRDefault="006006DF" w:rsidP="00160A4B">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Mr </w:t>
      </w:r>
      <w:r w:rsidRPr="00AD6501">
        <w:rPr>
          <w:rFonts w:ascii="Times New Roman" w:hAnsi="Times New Roman" w:cs="Times New Roman"/>
          <w:i/>
          <w:sz w:val="24"/>
          <w:szCs w:val="24"/>
        </w:rPr>
        <w:t>de Bourbon</w:t>
      </w:r>
      <w:r w:rsidRPr="00AD6501">
        <w:rPr>
          <w:rFonts w:ascii="Times New Roman" w:hAnsi="Times New Roman" w:cs="Times New Roman"/>
          <w:sz w:val="24"/>
          <w:szCs w:val="24"/>
        </w:rPr>
        <w:t xml:space="preserve"> </w:t>
      </w:r>
      <w:r w:rsidR="007C388C">
        <w:rPr>
          <w:rFonts w:ascii="Times New Roman" w:hAnsi="Times New Roman" w:cs="Times New Roman"/>
          <w:sz w:val="24"/>
          <w:szCs w:val="24"/>
        </w:rPr>
        <w:t xml:space="preserve">further </w:t>
      </w:r>
      <w:r w:rsidRPr="00AD6501">
        <w:rPr>
          <w:rFonts w:ascii="Times New Roman" w:hAnsi="Times New Roman" w:cs="Times New Roman"/>
          <w:sz w:val="24"/>
          <w:szCs w:val="24"/>
        </w:rPr>
        <w:t xml:space="preserve">submitted that </w:t>
      </w:r>
      <w:r w:rsidR="002B5BAB" w:rsidRPr="00AD6501">
        <w:rPr>
          <w:rFonts w:ascii="Times New Roman" w:hAnsi="Times New Roman" w:cs="Times New Roman"/>
          <w:sz w:val="24"/>
          <w:szCs w:val="24"/>
        </w:rPr>
        <w:t xml:space="preserve">neither </w:t>
      </w:r>
      <w:r w:rsidRPr="00AD6501">
        <w:rPr>
          <w:rFonts w:ascii="Times New Roman" w:hAnsi="Times New Roman" w:cs="Times New Roman"/>
          <w:sz w:val="24"/>
          <w:szCs w:val="24"/>
        </w:rPr>
        <w:t xml:space="preserve">s 10 (2) (q) (i) </w:t>
      </w:r>
      <w:r w:rsidR="002B5BAB" w:rsidRPr="00AD6501">
        <w:rPr>
          <w:rFonts w:ascii="Times New Roman" w:hAnsi="Times New Roman" w:cs="Times New Roman"/>
          <w:sz w:val="24"/>
          <w:szCs w:val="24"/>
        </w:rPr>
        <w:t>n</w:t>
      </w:r>
      <w:r w:rsidRPr="00AD6501">
        <w:rPr>
          <w:rFonts w:ascii="Times New Roman" w:hAnsi="Times New Roman" w:cs="Times New Roman"/>
          <w:sz w:val="24"/>
          <w:szCs w:val="24"/>
        </w:rPr>
        <w:t xml:space="preserve">or its proviso </w:t>
      </w:r>
      <w:r w:rsidR="002B5BAB" w:rsidRPr="00AD6501">
        <w:rPr>
          <w:rFonts w:ascii="Times New Roman" w:hAnsi="Times New Roman" w:cs="Times New Roman"/>
          <w:sz w:val="24"/>
          <w:szCs w:val="24"/>
        </w:rPr>
        <w:t xml:space="preserve">nor even subs (3) did and could </w:t>
      </w:r>
      <w:r w:rsidRPr="00AD6501">
        <w:rPr>
          <w:rFonts w:ascii="Times New Roman" w:hAnsi="Times New Roman" w:cs="Times New Roman"/>
          <w:sz w:val="24"/>
          <w:szCs w:val="24"/>
        </w:rPr>
        <w:t>place any restriction on zero rating of the services supplied by a designated tourist facility</w:t>
      </w:r>
      <w:r w:rsidR="002B5BAB" w:rsidRPr="00AD6501">
        <w:rPr>
          <w:rFonts w:ascii="Times New Roman" w:hAnsi="Times New Roman" w:cs="Times New Roman"/>
          <w:sz w:val="24"/>
          <w:szCs w:val="24"/>
        </w:rPr>
        <w:t xml:space="preserve"> </w:t>
      </w:r>
      <w:r w:rsidR="00A46CED" w:rsidRPr="00AD6501">
        <w:rPr>
          <w:rFonts w:ascii="Times New Roman" w:hAnsi="Times New Roman" w:cs="Times New Roman"/>
          <w:sz w:val="24"/>
          <w:szCs w:val="24"/>
        </w:rPr>
        <w:t>to</w:t>
      </w:r>
      <w:r w:rsidR="002B5BAB" w:rsidRPr="00AD6501">
        <w:rPr>
          <w:rFonts w:ascii="Times New Roman" w:hAnsi="Times New Roman" w:cs="Times New Roman"/>
          <w:sz w:val="24"/>
          <w:szCs w:val="24"/>
        </w:rPr>
        <w:t xml:space="preserve"> </w:t>
      </w:r>
      <w:r w:rsidR="00A46CED" w:rsidRPr="00AD6501">
        <w:rPr>
          <w:rFonts w:ascii="Times New Roman" w:hAnsi="Times New Roman" w:cs="Times New Roman"/>
          <w:sz w:val="24"/>
          <w:szCs w:val="24"/>
        </w:rPr>
        <w:t>tourists</w:t>
      </w:r>
      <w:r w:rsidR="00864B3D" w:rsidRPr="00AD6501">
        <w:rPr>
          <w:rFonts w:ascii="Times New Roman" w:hAnsi="Times New Roman" w:cs="Times New Roman"/>
          <w:sz w:val="24"/>
          <w:szCs w:val="24"/>
        </w:rPr>
        <w:t xml:space="preserve"> </w:t>
      </w:r>
      <w:r w:rsidR="005C4825" w:rsidRPr="00AD6501">
        <w:rPr>
          <w:rFonts w:ascii="Times New Roman" w:hAnsi="Times New Roman" w:cs="Times New Roman"/>
          <w:sz w:val="24"/>
          <w:szCs w:val="24"/>
        </w:rPr>
        <w:t xml:space="preserve">nor could any </w:t>
      </w:r>
      <w:r w:rsidR="002B5BAB" w:rsidRPr="00AD6501">
        <w:rPr>
          <w:rFonts w:ascii="Times New Roman" w:hAnsi="Times New Roman" w:cs="Times New Roman"/>
          <w:sz w:val="24"/>
          <w:szCs w:val="24"/>
        </w:rPr>
        <w:t xml:space="preserve">Ministerial regulations made in terms of </w:t>
      </w:r>
      <w:r w:rsidR="005C4825" w:rsidRPr="00AD6501">
        <w:rPr>
          <w:rFonts w:ascii="Times New Roman" w:hAnsi="Times New Roman" w:cs="Times New Roman"/>
          <w:sz w:val="24"/>
          <w:szCs w:val="24"/>
        </w:rPr>
        <w:t>su</w:t>
      </w:r>
      <w:r w:rsidR="002B5BAB" w:rsidRPr="00AD6501">
        <w:rPr>
          <w:rFonts w:ascii="Times New Roman" w:hAnsi="Times New Roman" w:cs="Times New Roman"/>
          <w:sz w:val="24"/>
          <w:szCs w:val="24"/>
        </w:rPr>
        <w:t>bs (3)</w:t>
      </w:r>
      <w:r w:rsidR="00192D84" w:rsidRPr="00AD6501">
        <w:rPr>
          <w:rFonts w:ascii="Times New Roman" w:hAnsi="Times New Roman" w:cs="Times New Roman"/>
          <w:sz w:val="24"/>
          <w:szCs w:val="24"/>
        </w:rPr>
        <w:t xml:space="preserve"> do so</w:t>
      </w:r>
      <w:r w:rsidR="000322B6" w:rsidRPr="00AD6501">
        <w:rPr>
          <w:rFonts w:ascii="Times New Roman" w:hAnsi="Times New Roman" w:cs="Times New Roman"/>
          <w:sz w:val="24"/>
          <w:szCs w:val="24"/>
        </w:rPr>
        <w:t xml:space="preserve">. </w:t>
      </w:r>
    </w:p>
    <w:p w:rsidR="00F51BA4" w:rsidRPr="00AD6501" w:rsidRDefault="00A56A10" w:rsidP="00160A4B">
      <w:pPr>
        <w:spacing w:after="0" w:line="360" w:lineRule="auto"/>
        <w:ind w:firstLine="720"/>
        <w:jc w:val="both"/>
        <w:rPr>
          <w:rFonts w:ascii="Times New Roman" w:hAnsi="Times New Roman" w:cs="Times New Roman"/>
          <w:i/>
          <w:sz w:val="24"/>
          <w:szCs w:val="24"/>
        </w:rPr>
      </w:pPr>
      <w:r w:rsidRPr="00AD6501">
        <w:rPr>
          <w:rFonts w:ascii="Times New Roman" w:hAnsi="Times New Roman" w:cs="Times New Roman"/>
          <w:i/>
          <w:sz w:val="24"/>
          <w:szCs w:val="24"/>
        </w:rPr>
        <w:t>Whether</w:t>
      </w:r>
      <w:r w:rsidR="00F51BA4" w:rsidRPr="00AD6501">
        <w:rPr>
          <w:rFonts w:ascii="Times New Roman" w:hAnsi="Times New Roman" w:cs="Times New Roman"/>
          <w:i/>
          <w:sz w:val="24"/>
          <w:szCs w:val="24"/>
        </w:rPr>
        <w:t xml:space="preserve"> </w:t>
      </w:r>
      <w:r w:rsidRPr="00AD6501">
        <w:rPr>
          <w:rFonts w:ascii="Times New Roman" w:hAnsi="Times New Roman" w:cs="Times New Roman"/>
          <w:i/>
          <w:sz w:val="24"/>
          <w:szCs w:val="24"/>
        </w:rPr>
        <w:t xml:space="preserve">the retroactive promulgation of </w:t>
      </w:r>
      <w:r w:rsidR="00F51BA4" w:rsidRPr="00AD6501">
        <w:rPr>
          <w:rFonts w:ascii="Times New Roman" w:hAnsi="Times New Roman" w:cs="Times New Roman"/>
          <w:i/>
          <w:sz w:val="24"/>
          <w:szCs w:val="24"/>
        </w:rPr>
        <w:t xml:space="preserve">s 10 (2) (q) </w:t>
      </w:r>
      <w:r w:rsidRPr="00AD6501">
        <w:rPr>
          <w:rFonts w:ascii="Times New Roman" w:hAnsi="Times New Roman" w:cs="Times New Roman"/>
          <w:i/>
          <w:sz w:val="24"/>
          <w:szCs w:val="24"/>
        </w:rPr>
        <w:t>of VAT Act was valid</w:t>
      </w:r>
    </w:p>
    <w:p w:rsidR="00B92285" w:rsidRPr="00AD6501" w:rsidRDefault="00270DC7"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 </w:t>
      </w:r>
      <w:r w:rsidR="00160A4B">
        <w:rPr>
          <w:rFonts w:ascii="Times New Roman" w:hAnsi="Times New Roman" w:cs="Times New Roman"/>
          <w:sz w:val="24"/>
          <w:szCs w:val="24"/>
        </w:rPr>
        <w:tab/>
      </w:r>
      <w:r w:rsidRPr="00AD6501">
        <w:rPr>
          <w:rFonts w:ascii="Times New Roman" w:hAnsi="Times New Roman" w:cs="Times New Roman"/>
          <w:sz w:val="24"/>
          <w:szCs w:val="24"/>
        </w:rPr>
        <w:t>The validity of the promulgation of s 10 (2) (q) on 6 January 2015 with retroactive application to 1 January 2004 was not impugned by the appellants at any time during the life of these proceedings</w:t>
      </w:r>
      <w:r w:rsidR="00211467" w:rsidRPr="00AD6501">
        <w:rPr>
          <w:rFonts w:ascii="Times New Roman" w:hAnsi="Times New Roman" w:cs="Times New Roman"/>
          <w:sz w:val="24"/>
          <w:szCs w:val="24"/>
        </w:rPr>
        <w:t>.</w:t>
      </w:r>
      <w:r w:rsidRPr="00AD6501">
        <w:rPr>
          <w:rFonts w:ascii="Times New Roman" w:hAnsi="Times New Roman" w:cs="Times New Roman"/>
          <w:sz w:val="24"/>
          <w:szCs w:val="24"/>
        </w:rPr>
        <w:t xml:space="preserve"> </w:t>
      </w:r>
      <w:r w:rsidR="00211467" w:rsidRPr="00AD6501">
        <w:rPr>
          <w:rFonts w:ascii="Times New Roman" w:hAnsi="Times New Roman" w:cs="Times New Roman"/>
          <w:sz w:val="24"/>
          <w:szCs w:val="24"/>
        </w:rPr>
        <w:t xml:space="preserve"> If anything the suggestion that they were validly made appears in paras 11</w:t>
      </w:r>
      <w:r w:rsidR="00A1010E" w:rsidRPr="00AD6501">
        <w:rPr>
          <w:rFonts w:ascii="Times New Roman" w:hAnsi="Times New Roman" w:cs="Times New Roman"/>
          <w:sz w:val="24"/>
          <w:szCs w:val="24"/>
        </w:rPr>
        <w:t>,</w:t>
      </w:r>
      <w:r w:rsidR="00211467" w:rsidRPr="00AD6501">
        <w:rPr>
          <w:rFonts w:ascii="Times New Roman" w:hAnsi="Times New Roman" w:cs="Times New Roman"/>
          <w:sz w:val="24"/>
          <w:szCs w:val="24"/>
        </w:rPr>
        <w:t xml:space="preserve"> </w:t>
      </w:r>
      <w:r w:rsidR="00A1010E" w:rsidRPr="00AD6501">
        <w:rPr>
          <w:rFonts w:ascii="Times New Roman" w:hAnsi="Times New Roman" w:cs="Times New Roman"/>
          <w:sz w:val="24"/>
          <w:szCs w:val="24"/>
        </w:rPr>
        <w:t xml:space="preserve">35 and 38 </w:t>
      </w:r>
      <w:r w:rsidR="00211467" w:rsidRPr="00AD6501">
        <w:rPr>
          <w:rFonts w:ascii="Times New Roman" w:hAnsi="Times New Roman" w:cs="Times New Roman"/>
          <w:sz w:val="24"/>
          <w:szCs w:val="24"/>
        </w:rPr>
        <w:t>of the additional heads of a</w:t>
      </w:r>
      <w:r w:rsidR="0030001C" w:rsidRPr="00AD6501">
        <w:rPr>
          <w:rFonts w:ascii="Times New Roman" w:hAnsi="Times New Roman" w:cs="Times New Roman"/>
          <w:sz w:val="24"/>
          <w:szCs w:val="24"/>
        </w:rPr>
        <w:t>rgument for the appellants</w:t>
      </w:r>
      <w:r w:rsidR="00211467" w:rsidRPr="00AD6501">
        <w:rPr>
          <w:rFonts w:ascii="Times New Roman" w:hAnsi="Times New Roman" w:cs="Times New Roman"/>
          <w:sz w:val="24"/>
          <w:szCs w:val="24"/>
        </w:rPr>
        <w:t xml:space="preserve"> handed from the ba</w:t>
      </w:r>
      <w:r w:rsidR="005679C7" w:rsidRPr="00AD6501">
        <w:rPr>
          <w:rFonts w:ascii="Times New Roman" w:hAnsi="Times New Roman" w:cs="Times New Roman"/>
          <w:sz w:val="24"/>
          <w:szCs w:val="24"/>
        </w:rPr>
        <w:t>r</w:t>
      </w:r>
      <w:r w:rsidR="00211467" w:rsidRPr="00AD6501">
        <w:rPr>
          <w:rFonts w:ascii="Times New Roman" w:hAnsi="Times New Roman" w:cs="Times New Roman"/>
          <w:sz w:val="24"/>
          <w:szCs w:val="24"/>
        </w:rPr>
        <w:t xml:space="preserve"> on 17 November 2015</w:t>
      </w:r>
      <w:r w:rsidR="005679C7" w:rsidRPr="00AD6501">
        <w:rPr>
          <w:rFonts w:ascii="Times New Roman" w:hAnsi="Times New Roman" w:cs="Times New Roman"/>
          <w:sz w:val="24"/>
          <w:szCs w:val="24"/>
        </w:rPr>
        <w:t xml:space="preserve">. In </w:t>
      </w:r>
      <w:r w:rsidR="0030001C" w:rsidRPr="00AD6501">
        <w:rPr>
          <w:rFonts w:ascii="Times New Roman" w:hAnsi="Times New Roman" w:cs="Times New Roman"/>
          <w:sz w:val="24"/>
          <w:szCs w:val="24"/>
        </w:rPr>
        <w:t>para 11</w:t>
      </w:r>
      <w:r w:rsidR="005679C7" w:rsidRPr="00AD6501">
        <w:rPr>
          <w:rFonts w:ascii="Times New Roman" w:hAnsi="Times New Roman" w:cs="Times New Roman"/>
          <w:sz w:val="24"/>
          <w:szCs w:val="24"/>
        </w:rPr>
        <w:t xml:space="preserve"> Mr </w:t>
      </w:r>
      <w:r w:rsidR="005679C7" w:rsidRPr="00AD6501">
        <w:rPr>
          <w:rFonts w:ascii="Times New Roman" w:hAnsi="Times New Roman" w:cs="Times New Roman"/>
          <w:i/>
          <w:sz w:val="24"/>
          <w:szCs w:val="24"/>
        </w:rPr>
        <w:t>de Bourbon</w:t>
      </w:r>
      <w:r w:rsidR="005679C7" w:rsidRPr="00AD6501">
        <w:rPr>
          <w:rFonts w:ascii="Times New Roman" w:hAnsi="Times New Roman" w:cs="Times New Roman"/>
          <w:sz w:val="24"/>
          <w:szCs w:val="24"/>
        </w:rPr>
        <w:t xml:space="preserve"> submitted that the anomaly in enacting the subsection in the original VAT Act No. 12 of 2002 “was eventually cured by section 19 of the Finance Act (No. 3) Act 2014 (Act 11 of 2014) which inserted paragraph (q) into section (10 (2) retrospectively to 1 January 2004 (being the date when VAT commenced in Zimbabwe).”    </w:t>
      </w:r>
      <w:r w:rsidR="00A1010E" w:rsidRPr="00AD6501">
        <w:rPr>
          <w:rFonts w:ascii="Times New Roman" w:hAnsi="Times New Roman" w:cs="Times New Roman"/>
          <w:sz w:val="24"/>
          <w:szCs w:val="24"/>
        </w:rPr>
        <w:t xml:space="preserve">A careful reading of para 35 and 38 of these heads of argument disclose an attack on the validity of s 15 of the Regulations and not the validity of s 10 (2) (q) of the VAT Act. </w:t>
      </w:r>
      <w:r w:rsidR="00B92285" w:rsidRPr="00AD6501">
        <w:rPr>
          <w:rFonts w:ascii="Times New Roman" w:hAnsi="Times New Roman" w:cs="Times New Roman"/>
          <w:sz w:val="24"/>
          <w:szCs w:val="24"/>
        </w:rPr>
        <w:t>In para 35 Mr de Bourbon contended that:</w:t>
      </w:r>
    </w:p>
    <w:p w:rsidR="00B92285" w:rsidRDefault="00B92285" w:rsidP="00160A4B">
      <w:pPr>
        <w:spacing w:after="0" w:line="240" w:lineRule="auto"/>
        <w:ind w:left="720"/>
        <w:jc w:val="both"/>
        <w:rPr>
          <w:rFonts w:ascii="Times New Roman" w:hAnsi="Times New Roman" w:cs="Times New Roman"/>
        </w:rPr>
      </w:pPr>
      <w:r w:rsidRPr="00160A4B">
        <w:rPr>
          <w:rFonts w:ascii="Times New Roman" w:hAnsi="Times New Roman" w:cs="Times New Roman"/>
        </w:rPr>
        <w:t xml:space="preserve">“That invalidity could not be removed by the retrospective introduction of s 10 (2) (q) of the Act as mentioned above. It lay within the power of Parliament to give retrospective recognition to s 15 of the Regulations but the Finance (No. 3) Act 2014, which introduced and made retrospective s 10 (2) (q) gave no such recognition to s 15 of the Regulations. Interestingly that Act did give recognition in s 32 </w:t>
      </w:r>
      <w:r w:rsidR="00BD57F2" w:rsidRPr="00160A4B">
        <w:rPr>
          <w:rFonts w:ascii="Times New Roman" w:hAnsi="Times New Roman" w:cs="Times New Roman"/>
        </w:rPr>
        <w:t xml:space="preserve">to certain pension reviews.” </w:t>
      </w:r>
    </w:p>
    <w:p w:rsidR="00160A4B" w:rsidRPr="00160A4B" w:rsidRDefault="00160A4B" w:rsidP="00160A4B">
      <w:pPr>
        <w:spacing w:after="0" w:line="240" w:lineRule="auto"/>
        <w:ind w:left="720"/>
        <w:jc w:val="both"/>
        <w:rPr>
          <w:rFonts w:ascii="Times New Roman" w:hAnsi="Times New Roman" w:cs="Times New Roman"/>
        </w:rPr>
      </w:pPr>
    </w:p>
    <w:p w:rsidR="00780E07" w:rsidRPr="00AD6501" w:rsidRDefault="002766CA" w:rsidP="00160A4B">
      <w:pPr>
        <w:autoSpaceDE w:val="0"/>
        <w:autoSpaceDN w:val="0"/>
        <w:adjustRightInd w:val="0"/>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It is correct that Parliament in </w:t>
      </w:r>
      <w:r w:rsidR="00BD23A5">
        <w:rPr>
          <w:rFonts w:ascii="Times New Roman" w:hAnsi="Times New Roman" w:cs="Times New Roman"/>
          <w:sz w:val="24"/>
          <w:szCs w:val="24"/>
        </w:rPr>
        <w:t xml:space="preserve">s </w:t>
      </w:r>
      <w:r w:rsidRPr="00AD6501">
        <w:rPr>
          <w:rFonts w:ascii="Times New Roman" w:hAnsi="Times New Roman" w:cs="Times New Roman"/>
          <w:sz w:val="24"/>
          <w:szCs w:val="24"/>
        </w:rPr>
        <w:t xml:space="preserve">32 of </w:t>
      </w:r>
      <w:r w:rsidR="0030001C" w:rsidRPr="00AD6501">
        <w:rPr>
          <w:rFonts w:ascii="Times New Roman" w:hAnsi="Times New Roman" w:cs="Times New Roman"/>
          <w:sz w:val="24"/>
          <w:szCs w:val="24"/>
        </w:rPr>
        <w:t>that</w:t>
      </w:r>
      <w:r w:rsidRPr="00AD6501">
        <w:rPr>
          <w:rFonts w:ascii="Times New Roman" w:hAnsi="Times New Roman" w:cs="Times New Roman"/>
          <w:sz w:val="24"/>
          <w:szCs w:val="24"/>
        </w:rPr>
        <w:t xml:space="preserve"> Finance Act</w:t>
      </w:r>
      <w:r w:rsidR="00916224" w:rsidRPr="00AD6501">
        <w:rPr>
          <w:rFonts w:ascii="Times New Roman" w:hAnsi="Times New Roman" w:cs="Times New Roman"/>
          <w:sz w:val="24"/>
          <w:szCs w:val="24"/>
        </w:rPr>
        <w:t>, which came into operation on 6 January 2015,</w:t>
      </w:r>
      <w:r w:rsidRPr="00AD6501">
        <w:rPr>
          <w:rFonts w:ascii="Times New Roman" w:hAnsi="Times New Roman" w:cs="Times New Roman"/>
          <w:sz w:val="24"/>
          <w:szCs w:val="24"/>
        </w:rPr>
        <w:t xml:space="preserve"> validated the levels of pensions paid retrospectively to 1 January 2010, 1 </w:t>
      </w:r>
      <w:r w:rsidRPr="00AD6501">
        <w:rPr>
          <w:rFonts w:ascii="Times New Roman" w:hAnsi="Times New Roman" w:cs="Times New Roman"/>
          <w:sz w:val="24"/>
          <w:szCs w:val="24"/>
        </w:rPr>
        <w:lastRenderedPageBreak/>
        <w:t xml:space="preserve">January 2011, 1 January 2012 and 1 January 2013, which had not been published by notice in a Statutory Instrument </w:t>
      </w:r>
      <w:r w:rsidR="0030001C" w:rsidRPr="00AD6501">
        <w:rPr>
          <w:rFonts w:ascii="Times New Roman" w:hAnsi="Times New Roman" w:cs="Times New Roman"/>
          <w:sz w:val="24"/>
          <w:szCs w:val="24"/>
        </w:rPr>
        <w:t>as required by the Act. S</w:t>
      </w:r>
      <w:r w:rsidRPr="00AD6501">
        <w:rPr>
          <w:rFonts w:ascii="Times New Roman" w:hAnsi="Times New Roman" w:cs="Times New Roman"/>
          <w:sz w:val="24"/>
          <w:szCs w:val="24"/>
        </w:rPr>
        <w:t xml:space="preserve"> 15 </w:t>
      </w:r>
      <w:r w:rsidR="0030001C" w:rsidRPr="00AD6501">
        <w:rPr>
          <w:rFonts w:ascii="Times New Roman" w:hAnsi="Times New Roman" w:cs="Times New Roman"/>
          <w:sz w:val="24"/>
          <w:szCs w:val="24"/>
        </w:rPr>
        <w:t xml:space="preserve">in the 2003 Regulations </w:t>
      </w:r>
      <w:r w:rsidRPr="00AD6501">
        <w:rPr>
          <w:rFonts w:ascii="Times New Roman" w:hAnsi="Times New Roman" w:cs="Times New Roman"/>
          <w:sz w:val="24"/>
          <w:szCs w:val="24"/>
        </w:rPr>
        <w:t>was repealed and substituted</w:t>
      </w:r>
      <w:r w:rsidR="00916224" w:rsidRPr="00AD6501">
        <w:rPr>
          <w:rFonts w:ascii="Times New Roman" w:hAnsi="Times New Roman" w:cs="Times New Roman"/>
          <w:sz w:val="24"/>
          <w:szCs w:val="24"/>
        </w:rPr>
        <w:t xml:space="preserve"> by a new s 15 in SI 10 of 2015 with effect from 16 January 2015.</w:t>
      </w:r>
      <w:r w:rsidR="00780E07" w:rsidRPr="00AD6501">
        <w:rPr>
          <w:rFonts w:ascii="Times New Roman" w:hAnsi="Times New Roman" w:cs="Times New Roman"/>
          <w:sz w:val="24"/>
          <w:szCs w:val="24"/>
        </w:rPr>
        <w:t xml:space="preserve"> The Finance Act did not give retrospective effect to the old section 15.  It seems to me that the Minister could not make regulations with retrospective effect without an empowering legislative provision to that </w:t>
      </w:r>
      <w:r w:rsidR="001933C6" w:rsidRPr="00AD6501">
        <w:rPr>
          <w:rFonts w:ascii="Times New Roman" w:hAnsi="Times New Roman" w:cs="Times New Roman"/>
          <w:sz w:val="24"/>
          <w:szCs w:val="24"/>
        </w:rPr>
        <w:t xml:space="preserve">effect. </w:t>
      </w:r>
      <w:r w:rsidR="00780E07" w:rsidRPr="00AD6501">
        <w:rPr>
          <w:rFonts w:ascii="Times New Roman" w:hAnsi="Times New Roman" w:cs="Times New Roman"/>
          <w:sz w:val="24"/>
          <w:szCs w:val="24"/>
        </w:rPr>
        <w:t xml:space="preserve">He did not purport to do so in the new regulations.  </w:t>
      </w:r>
    </w:p>
    <w:p w:rsidR="000653F5" w:rsidRPr="00AD6501" w:rsidRDefault="00A1010E" w:rsidP="00160A4B">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constitutionality of retrospective legislation by Parliament was recognised by our Constitutional </w:t>
      </w:r>
      <w:r w:rsidR="000653F5" w:rsidRPr="00AD6501">
        <w:rPr>
          <w:rFonts w:ascii="Times New Roman" w:hAnsi="Times New Roman" w:cs="Times New Roman"/>
          <w:sz w:val="24"/>
          <w:szCs w:val="24"/>
        </w:rPr>
        <w:t xml:space="preserve">Court in </w:t>
      </w:r>
      <w:r w:rsidR="000653F5" w:rsidRPr="00AD6501">
        <w:rPr>
          <w:rFonts w:ascii="Times New Roman" w:hAnsi="Times New Roman" w:cs="Times New Roman"/>
          <w:i/>
          <w:sz w:val="24"/>
          <w:szCs w:val="24"/>
        </w:rPr>
        <w:t>Greatermans Stores (1979) (Pvt) Ltd t/a as Thomas Meikles Stores and Another v The Minister of Public Service, Labour and Social Welfare &amp; Another</w:t>
      </w:r>
      <w:r w:rsidR="000653F5" w:rsidRPr="00AD6501">
        <w:rPr>
          <w:rFonts w:ascii="Times New Roman" w:hAnsi="Times New Roman" w:cs="Times New Roman"/>
          <w:sz w:val="24"/>
          <w:szCs w:val="24"/>
        </w:rPr>
        <w:t xml:space="preserve"> CCZ 2/2018 at p2 of the cyclostyled </w:t>
      </w:r>
      <w:r w:rsidR="00C64565" w:rsidRPr="00AD6501">
        <w:rPr>
          <w:rFonts w:ascii="Times New Roman" w:hAnsi="Times New Roman" w:cs="Times New Roman"/>
          <w:sz w:val="24"/>
          <w:szCs w:val="24"/>
        </w:rPr>
        <w:t xml:space="preserve">judgment </w:t>
      </w:r>
      <w:r w:rsidR="000653F5" w:rsidRPr="00AD6501">
        <w:rPr>
          <w:rFonts w:ascii="Times New Roman" w:hAnsi="Times New Roman" w:cs="Times New Roman"/>
          <w:sz w:val="24"/>
          <w:szCs w:val="24"/>
        </w:rPr>
        <w:t>thus:</w:t>
      </w:r>
    </w:p>
    <w:p w:rsidR="00A1010E" w:rsidRPr="00160A4B" w:rsidRDefault="000653F5" w:rsidP="00160A4B">
      <w:pPr>
        <w:spacing w:after="0" w:line="240" w:lineRule="auto"/>
        <w:ind w:left="720"/>
        <w:jc w:val="both"/>
        <w:rPr>
          <w:rFonts w:ascii="Times New Roman" w:hAnsi="Times New Roman" w:cs="Times New Roman"/>
        </w:rPr>
      </w:pPr>
      <w:r w:rsidRPr="00160A4B">
        <w:rPr>
          <w:rFonts w:ascii="Times New Roman" w:hAnsi="Times New Roman" w:cs="Times New Roman"/>
        </w:rPr>
        <w:t>“The Court holds, on the main ground on which the constitutionality of the transitional provision is challenged, that there is no constitutional provision which prohibits the use by the Legislature</w:t>
      </w:r>
      <w:r w:rsidR="009619D9" w:rsidRPr="00160A4B">
        <w:rPr>
          <w:rFonts w:ascii="Times New Roman" w:hAnsi="Times New Roman" w:cs="Times New Roman"/>
        </w:rPr>
        <w:t xml:space="preserve"> of the method of retrospectivit</w:t>
      </w:r>
      <w:r w:rsidRPr="00160A4B">
        <w:rPr>
          <w:rFonts w:ascii="Times New Roman" w:hAnsi="Times New Roman" w:cs="Times New Roman"/>
        </w:rPr>
        <w:t>y to implement civil legislation.”</w:t>
      </w:r>
      <w:r w:rsidRPr="00160A4B">
        <w:rPr>
          <w:rFonts w:ascii="Times New Roman" w:hAnsi="Times New Roman" w:cs="Times New Roman"/>
          <w:b/>
        </w:rPr>
        <w:t xml:space="preserve"> </w:t>
      </w:r>
      <w:r w:rsidR="00A1010E" w:rsidRPr="00160A4B">
        <w:rPr>
          <w:rFonts w:ascii="Times New Roman" w:hAnsi="Times New Roman" w:cs="Times New Roman"/>
        </w:rPr>
        <w:t xml:space="preserve">  </w:t>
      </w:r>
    </w:p>
    <w:p w:rsidR="005D2D70" w:rsidRDefault="005D2D70"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And at page 18</w:t>
      </w:r>
      <w:r w:rsidR="00FD1462" w:rsidRPr="00AD6501">
        <w:rPr>
          <w:rFonts w:ascii="Times New Roman" w:hAnsi="Times New Roman" w:cs="Times New Roman"/>
          <w:sz w:val="24"/>
          <w:szCs w:val="24"/>
        </w:rPr>
        <w:t>-19</w:t>
      </w:r>
      <w:r w:rsidRPr="00AD6501">
        <w:rPr>
          <w:rFonts w:ascii="Times New Roman" w:hAnsi="Times New Roman" w:cs="Times New Roman"/>
          <w:sz w:val="24"/>
          <w:szCs w:val="24"/>
        </w:rPr>
        <w:t>:</w:t>
      </w:r>
    </w:p>
    <w:p w:rsidR="003166F9" w:rsidRPr="00AD6501" w:rsidRDefault="005D2D70" w:rsidP="00160A4B">
      <w:pPr>
        <w:pStyle w:val="NoSpacing"/>
        <w:ind w:left="720"/>
        <w:jc w:val="both"/>
        <w:rPr>
          <w:rFonts w:ascii="Times New Roman" w:hAnsi="Times New Roman" w:cs="Times New Roman"/>
          <w:sz w:val="24"/>
          <w:szCs w:val="24"/>
          <w:u w:val="single"/>
        </w:rPr>
      </w:pPr>
      <w:r w:rsidRPr="00160A4B">
        <w:rPr>
          <w:rFonts w:ascii="Times New Roman" w:hAnsi="Times New Roman" w:cs="Times New Roman"/>
        </w:rPr>
        <w:t>“The correct principle is that there is no constitutional provision which forbids the Legislature, in the exercise of its powers, to impose financial obligations retrospectively by means of civil legislation. The validity of the retrospective effect of legislation cannot be measured in terms of the nature of the obligation imposed. In the exercise of its power under s 117(2)(b) of the Constitution, the Legislature can legislate any subject matter and order retrospective application of civil legislation as long as doing so is for the purposes of peace, order and good governance of Zimbabwe. The Legislature is at liberty to decide whether the civil legislation enacted is to have retrospective application.</w:t>
      </w:r>
      <w:r w:rsidR="003166F9" w:rsidRPr="00160A4B">
        <w:rPr>
          <w:rFonts w:ascii="Times New Roman" w:hAnsi="Times New Roman" w:cs="Times New Roman"/>
        </w:rPr>
        <w:t xml:space="preserve"> The fact that the transitional provision ensured that the retrospective application of the law to the applicants had the effect of imposing a financial burden in place of a benefit enjoyed under the existing law is no valid ground for impugning its constitutionality. Every civil legislation which is retrospectively applied would by nature have the effect of changing the existing law. </w:t>
      </w:r>
      <w:r w:rsidR="003166F9" w:rsidRPr="00160A4B">
        <w:rPr>
          <w:rFonts w:ascii="Times New Roman" w:hAnsi="Times New Roman" w:cs="Times New Roman"/>
          <w:u w:val="single"/>
        </w:rPr>
        <w:t xml:space="preserve">Tax laws invariably impose financial obligations retrospectively on citizens.” </w:t>
      </w:r>
      <w:r w:rsidR="004306D1" w:rsidRPr="00AD6501">
        <w:rPr>
          <w:rFonts w:ascii="Times New Roman" w:hAnsi="Times New Roman" w:cs="Times New Roman"/>
          <w:sz w:val="24"/>
          <w:szCs w:val="24"/>
          <w:u w:val="single"/>
        </w:rPr>
        <w:t>(Underlining my o</w:t>
      </w:r>
      <w:r w:rsidR="003166F9" w:rsidRPr="00AD6501">
        <w:rPr>
          <w:rFonts w:ascii="Times New Roman" w:hAnsi="Times New Roman" w:cs="Times New Roman"/>
          <w:sz w:val="24"/>
          <w:szCs w:val="24"/>
          <w:u w:val="single"/>
        </w:rPr>
        <w:t>wn for emphasis)</w:t>
      </w:r>
    </w:p>
    <w:p w:rsidR="005D2D70" w:rsidRPr="00AD6501" w:rsidRDefault="005D2D70" w:rsidP="00AD6501">
      <w:pPr>
        <w:pStyle w:val="NoSpacing"/>
        <w:spacing w:line="360" w:lineRule="auto"/>
        <w:jc w:val="both"/>
        <w:rPr>
          <w:rFonts w:ascii="Times New Roman" w:hAnsi="Times New Roman" w:cs="Times New Roman"/>
          <w:sz w:val="24"/>
          <w:szCs w:val="24"/>
        </w:rPr>
      </w:pPr>
    </w:p>
    <w:p w:rsidR="009119D1" w:rsidRPr="00AD6501" w:rsidRDefault="009119D1" w:rsidP="00160A4B">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By operation of law, s 10 (2) (q) is deemed to have bee</w:t>
      </w:r>
      <w:r w:rsidR="003A229B" w:rsidRPr="00AD6501">
        <w:rPr>
          <w:rFonts w:ascii="Times New Roman" w:hAnsi="Times New Roman" w:cs="Times New Roman"/>
          <w:sz w:val="24"/>
          <w:szCs w:val="24"/>
        </w:rPr>
        <w:t xml:space="preserve">n in existence on </w:t>
      </w:r>
      <w:r w:rsidRPr="00AD6501">
        <w:rPr>
          <w:rFonts w:ascii="Times New Roman" w:hAnsi="Times New Roman" w:cs="Times New Roman"/>
          <w:sz w:val="24"/>
          <w:szCs w:val="24"/>
        </w:rPr>
        <w:t>1 January 2004.</w:t>
      </w:r>
      <w:r w:rsidR="003A229B" w:rsidRPr="00AD6501">
        <w:rPr>
          <w:rFonts w:ascii="Times New Roman" w:hAnsi="Times New Roman" w:cs="Times New Roman"/>
          <w:sz w:val="24"/>
          <w:szCs w:val="24"/>
        </w:rPr>
        <w:t xml:space="preserve"> </w:t>
      </w:r>
      <w:r w:rsidR="00DA39EB" w:rsidRPr="00AD6501">
        <w:rPr>
          <w:rFonts w:ascii="Times New Roman" w:hAnsi="Times New Roman" w:cs="Times New Roman"/>
          <w:sz w:val="24"/>
          <w:szCs w:val="24"/>
        </w:rPr>
        <w:t xml:space="preserve">The contention by Mr </w:t>
      </w:r>
      <w:r w:rsidR="00DA39EB" w:rsidRPr="00AD6501">
        <w:rPr>
          <w:rFonts w:ascii="Times New Roman" w:hAnsi="Times New Roman" w:cs="Times New Roman"/>
          <w:i/>
          <w:sz w:val="24"/>
          <w:szCs w:val="24"/>
        </w:rPr>
        <w:t>de Bourbon</w:t>
      </w:r>
      <w:r w:rsidR="00DA39EB" w:rsidRPr="00AD6501">
        <w:rPr>
          <w:rFonts w:ascii="Times New Roman" w:hAnsi="Times New Roman" w:cs="Times New Roman"/>
          <w:sz w:val="24"/>
          <w:szCs w:val="24"/>
        </w:rPr>
        <w:t xml:space="preserve"> that the original s 15 had no statutory basis </w:t>
      </w:r>
      <w:r w:rsidR="00747071" w:rsidRPr="00AD6501">
        <w:rPr>
          <w:rFonts w:ascii="Times New Roman" w:hAnsi="Times New Roman" w:cs="Times New Roman"/>
          <w:sz w:val="24"/>
          <w:szCs w:val="24"/>
        </w:rPr>
        <w:t xml:space="preserve">prior </w:t>
      </w:r>
      <w:r w:rsidR="003A229B" w:rsidRPr="00AD6501">
        <w:rPr>
          <w:rFonts w:ascii="Times New Roman" w:hAnsi="Times New Roman" w:cs="Times New Roman"/>
          <w:sz w:val="24"/>
          <w:szCs w:val="24"/>
        </w:rPr>
        <w:t>to the</w:t>
      </w:r>
      <w:r w:rsidR="00747071" w:rsidRPr="00AD6501">
        <w:rPr>
          <w:rFonts w:ascii="Times New Roman" w:hAnsi="Times New Roman" w:cs="Times New Roman"/>
          <w:sz w:val="24"/>
          <w:szCs w:val="24"/>
        </w:rPr>
        <w:t xml:space="preserve"> enactment of the retroactive section in 2015, </w:t>
      </w:r>
      <w:r w:rsidR="00DA39EB" w:rsidRPr="00AD6501">
        <w:rPr>
          <w:rFonts w:ascii="Times New Roman" w:hAnsi="Times New Roman" w:cs="Times New Roman"/>
          <w:sz w:val="24"/>
          <w:szCs w:val="24"/>
        </w:rPr>
        <w:t xml:space="preserve">was </w:t>
      </w:r>
      <w:r w:rsidR="003A229B" w:rsidRPr="00AD6501">
        <w:rPr>
          <w:rFonts w:ascii="Times New Roman" w:hAnsi="Times New Roman" w:cs="Times New Roman"/>
          <w:sz w:val="24"/>
          <w:szCs w:val="24"/>
        </w:rPr>
        <w:t xml:space="preserve">for this reason </w:t>
      </w:r>
      <w:r w:rsidR="00DA39EB" w:rsidRPr="00AD6501">
        <w:rPr>
          <w:rFonts w:ascii="Times New Roman" w:hAnsi="Times New Roman" w:cs="Times New Roman"/>
          <w:sz w:val="24"/>
          <w:szCs w:val="24"/>
        </w:rPr>
        <w:t>incorrect.</w:t>
      </w:r>
      <w:r w:rsidR="007C1EF3" w:rsidRPr="00AD6501">
        <w:rPr>
          <w:rFonts w:ascii="Times New Roman" w:hAnsi="Times New Roman" w:cs="Times New Roman"/>
          <w:sz w:val="24"/>
          <w:szCs w:val="24"/>
        </w:rPr>
        <w:t xml:space="preserve"> </w:t>
      </w:r>
      <w:r w:rsidR="00191D7C" w:rsidRPr="00AD6501">
        <w:rPr>
          <w:rFonts w:ascii="Times New Roman" w:hAnsi="Times New Roman" w:cs="Times New Roman"/>
          <w:sz w:val="24"/>
          <w:szCs w:val="24"/>
        </w:rPr>
        <w:t xml:space="preserve">The reference to s 10 (2) (q) before it was promulgated did not in my view invalidate s 15. This was because s 15 was enacted in terms of s 78 and not in terms of the non-existent subsection. The reference to the non-existent section merely meant that s 15 </w:t>
      </w:r>
      <w:r w:rsidR="00B36BCF" w:rsidRPr="00AD6501">
        <w:rPr>
          <w:rFonts w:ascii="Times New Roman" w:hAnsi="Times New Roman" w:cs="Times New Roman"/>
          <w:sz w:val="24"/>
          <w:szCs w:val="24"/>
        </w:rPr>
        <w:t xml:space="preserve">remained on the statute book but was inoperable and not invalid. </w:t>
      </w:r>
    </w:p>
    <w:p w:rsidR="00F37FB3" w:rsidRPr="00AD6501" w:rsidRDefault="00F37FB3" w:rsidP="00160A4B">
      <w:pPr>
        <w:spacing w:after="0" w:line="360" w:lineRule="auto"/>
        <w:ind w:firstLine="720"/>
        <w:jc w:val="both"/>
        <w:rPr>
          <w:rFonts w:ascii="Times New Roman" w:hAnsi="Times New Roman" w:cs="Times New Roman"/>
          <w:i/>
          <w:sz w:val="24"/>
          <w:szCs w:val="24"/>
        </w:rPr>
      </w:pPr>
      <w:r w:rsidRPr="00AD6501">
        <w:rPr>
          <w:rFonts w:ascii="Times New Roman" w:hAnsi="Times New Roman" w:cs="Times New Roman"/>
          <w:i/>
          <w:sz w:val="24"/>
          <w:szCs w:val="24"/>
        </w:rPr>
        <w:t>The impact of s 10 (2) (q) of the VAT Act on s</w:t>
      </w:r>
      <w:r w:rsidR="00B16D37" w:rsidRPr="00AD6501">
        <w:rPr>
          <w:rFonts w:ascii="Times New Roman" w:hAnsi="Times New Roman" w:cs="Times New Roman"/>
          <w:i/>
          <w:sz w:val="24"/>
          <w:szCs w:val="24"/>
        </w:rPr>
        <w:t xml:space="preserve"> 15 of the original Regulations: were they invalid or simply inapplicable</w:t>
      </w:r>
    </w:p>
    <w:p w:rsidR="0004355B" w:rsidRPr="00AD6501" w:rsidRDefault="00B51466"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lastRenderedPageBreak/>
        <w:t xml:space="preserve">The original Regulations were enacted on 2 May 2003 and took effect simultaneously with the VAT Act on 1 January 2004.  </w:t>
      </w:r>
      <w:r w:rsidR="00F37FB3" w:rsidRPr="00AD6501">
        <w:rPr>
          <w:rFonts w:ascii="Times New Roman" w:hAnsi="Times New Roman" w:cs="Times New Roman"/>
          <w:sz w:val="24"/>
          <w:szCs w:val="24"/>
        </w:rPr>
        <w:t xml:space="preserve">It seems to me that the retrospective existence of s 10 (2) (q) saved the original s 15 of the Regulations. </w:t>
      </w:r>
      <w:r w:rsidR="0096091C" w:rsidRPr="00AD6501">
        <w:rPr>
          <w:rFonts w:ascii="Times New Roman" w:hAnsi="Times New Roman" w:cs="Times New Roman"/>
          <w:sz w:val="24"/>
          <w:szCs w:val="24"/>
        </w:rPr>
        <w:t xml:space="preserve">By giving s 10 (2) (q) </w:t>
      </w:r>
      <w:r w:rsidR="0099470A" w:rsidRPr="00AD6501">
        <w:rPr>
          <w:rFonts w:ascii="Times New Roman" w:hAnsi="Times New Roman" w:cs="Times New Roman"/>
          <w:sz w:val="24"/>
          <w:szCs w:val="24"/>
        </w:rPr>
        <w:t>retrospective effect, Parliament breathed a lease of life into these regulations</w:t>
      </w:r>
      <w:r w:rsidR="0096091C" w:rsidRPr="00AD6501">
        <w:rPr>
          <w:rFonts w:ascii="Times New Roman" w:hAnsi="Times New Roman" w:cs="Times New Roman"/>
          <w:sz w:val="24"/>
          <w:szCs w:val="24"/>
        </w:rPr>
        <w:t xml:space="preserve"> on 1 January 2004</w:t>
      </w:r>
      <w:r w:rsidR="0099470A" w:rsidRPr="00AD6501">
        <w:rPr>
          <w:rFonts w:ascii="Times New Roman" w:hAnsi="Times New Roman" w:cs="Times New Roman"/>
          <w:sz w:val="24"/>
          <w:szCs w:val="24"/>
        </w:rPr>
        <w:t xml:space="preserve">. </w:t>
      </w:r>
    </w:p>
    <w:p w:rsidR="00F37FB3" w:rsidRPr="00AD6501" w:rsidRDefault="0004355B" w:rsidP="00160A4B">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That the original section remained valid between 1 January 2004 and 16 January 2015, when it was repealed and substituted appears to be borne out by the sentiments of </w:t>
      </w:r>
      <w:r w:rsidR="00160A4B" w:rsidRPr="00160A4B">
        <w:rPr>
          <w:rFonts w:ascii="Times New Roman" w:hAnsi="Times New Roman" w:cs="Times New Roman"/>
          <w:smallCaps/>
          <w:sz w:val="24"/>
          <w:szCs w:val="24"/>
        </w:rPr>
        <w:t>chidyausiku cj</w:t>
      </w:r>
      <w:r w:rsidR="00160A4B" w:rsidRPr="00AD6501">
        <w:rPr>
          <w:rFonts w:ascii="Times New Roman" w:hAnsi="Times New Roman" w:cs="Times New Roman"/>
          <w:sz w:val="24"/>
          <w:szCs w:val="24"/>
        </w:rPr>
        <w:t xml:space="preserve"> </w:t>
      </w:r>
      <w:r w:rsidRPr="00AD6501">
        <w:rPr>
          <w:rFonts w:ascii="Times New Roman" w:hAnsi="Times New Roman" w:cs="Times New Roman"/>
          <w:sz w:val="24"/>
          <w:szCs w:val="24"/>
        </w:rPr>
        <w:t>in</w:t>
      </w:r>
      <w:r w:rsidR="00210B21" w:rsidRPr="00AD6501">
        <w:rPr>
          <w:rFonts w:ascii="Times New Roman" w:hAnsi="Times New Roman" w:cs="Times New Roman"/>
          <w:sz w:val="24"/>
          <w:szCs w:val="24"/>
        </w:rPr>
        <w:t xml:space="preserve"> </w:t>
      </w:r>
      <w:r w:rsidR="00210B21" w:rsidRPr="00AD6501">
        <w:rPr>
          <w:rFonts w:ascii="Times New Roman" w:hAnsi="Times New Roman" w:cs="Times New Roman"/>
          <w:i/>
          <w:sz w:val="24"/>
          <w:szCs w:val="24"/>
        </w:rPr>
        <w:t xml:space="preserve">Registrar-General v Combined Harare Residents Association &amp; Anor (3) </w:t>
      </w:r>
      <w:r w:rsidR="007021CC" w:rsidRPr="00AD6501">
        <w:rPr>
          <w:rFonts w:ascii="Times New Roman" w:hAnsi="Times New Roman" w:cs="Times New Roman"/>
          <w:sz w:val="24"/>
          <w:szCs w:val="24"/>
        </w:rPr>
        <w:t xml:space="preserve">2002 (1) ZLR 83 (SC) at 107A and </w:t>
      </w:r>
      <w:r w:rsidR="00210B21" w:rsidRPr="00AD6501">
        <w:rPr>
          <w:rFonts w:ascii="Times New Roman" w:hAnsi="Times New Roman" w:cs="Times New Roman"/>
          <w:sz w:val="24"/>
          <w:szCs w:val="24"/>
        </w:rPr>
        <w:t>108B</w:t>
      </w:r>
      <w:r w:rsidRPr="00AD6501">
        <w:rPr>
          <w:rFonts w:ascii="Times New Roman" w:hAnsi="Times New Roman" w:cs="Times New Roman"/>
          <w:sz w:val="24"/>
          <w:szCs w:val="24"/>
        </w:rPr>
        <w:t xml:space="preserve"> </w:t>
      </w:r>
      <w:r w:rsidR="00210B21" w:rsidRPr="00AD6501">
        <w:rPr>
          <w:rFonts w:ascii="Times New Roman" w:hAnsi="Times New Roman" w:cs="Times New Roman"/>
          <w:sz w:val="24"/>
          <w:szCs w:val="24"/>
        </w:rPr>
        <w:t>that:</w:t>
      </w:r>
    </w:p>
    <w:p w:rsidR="007021CC" w:rsidRPr="007E7F58" w:rsidRDefault="00210B21" w:rsidP="007E7F58">
      <w:pPr>
        <w:pStyle w:val="BodyText"/>
        <w:spacing w:line="240" w:lineRule="auto"/>
        <w:ind w:left="720"/>
        <w:rPr>
          <w:rFonts w:ascii="Times New Roman" w:hAnsi="Times New Roman"/>
          <w:sz w:val="22"/>
          <w:szCs w:val="22"/>
        </w:rPr>
      </w:pPr>
      <w:r w:rsidRPr="007E7F58">
        <w:rPr>
          <w:rFonts w:ascii="Times New Roman" w:hAnsi="Times New Roman"/>
          <w:sz w:val="22"/>
          <w:szCs w:val="22"/>
        </w:rPr>
        <w:t>“</w:t>
      </w:r>
      <w:r w:rsidR="007021CC" w:rsidRPr="007E7F58">
        <w:rPr>
          <w:rFonts w:ascii="Times New Roman" w:hAnsi="Times New Roman"/>
          <w:sz w:val="22"/>
          <w:szCs w:val="22"/>
        </w:rPr>
        <w:t xml:space="preserve">The fact that the Statutory Instrument is the law in force until such time as it shall have been struck down by a court of competent jurisdiction as being invalid cannot be disputed.   Until such an adjudication there is a presumption in favour of the validity of the Statutory Instrument.   It is quite clear from the learned judge’s judgment, HH-24-02, that he held over for determination on the return day the question of the validity or otherwise of the Statutory Instrument. </w:t>
      </w:r>
    </w:p>
    <w:p w:rsidR="007021CC" w:rsidRPr="00AD6501" w:rsidRDefault="007021CC" w:rsidP="00AD6501">
      <w:pPr>
        <w:pStyle w:val="BodyText"/>
        <w:spacing w:line="360" w:lineRule="auto"/>
        <w:ind w:left="720"/>
        <w:rPr>
          <w:rFonts w:ascii="Times New Roman" w:hAnsi="Times New Roman"/>
          <w:szCs w:val="24"/>
        </w:rPr>
      </w:pPr>
      <w:r w:rsidRPr="00AD6501">
        <w:rPr>
          <w:rFonts w:ascii="Times New Roman" w:hAnsi="Times New Roman"/>
          <w:szCs w:val="24"/>
        </w:rPr>
        <w:t>……………..</w:t>
      </w:r>
    </w:p>
    <w:p w:rsidR="007021CC" w:rsidRDefault="007021CC" w:rsidP="00160A4B">
      <w:pPr>
        <w:pStyle w:val="BodyText"/>
        <w:spacing w:line="240" w:lineRule="auto"/>
        <w:ind w:left="720"/>
        <w:rPr>
          <w:rFonts w:ascii="Times New Roman" w:hAnsi="Times New Roman"/>
          <w:sz w:val="22"/>
          <w:szCs w:val="22"/>
        </w:rPr>
      </w:pPr>
      <w:r w:rsidRPr="00160A4B">
        <w:rPr>
          <w:rFonts w:ascii="Times New Roman" w:hAnsi="Times New Roman"/>
          <w:sz w:val="22"/>
          <w:szCs w:val="22"/>
        </w:rPr>
        <w:t xml:space="preserve">In the case of </w:t>
      </w:r>
      <w:r w:rsidRPr="00160A4B">
        <w:rPr>
          <w:rFonts w:ascii="Times New Roman" w:hAnsi="Times New Roman"/>
          <w:i/>
          <w:sz w:val="22"/>
          <w:szCs w:val="22"/>
        </w:rPr>
        <w:t xml:space="preserve">Batista v Commanding Officer, SANAB, SA Police, Port Elizabeth </w:t>
      </w:r>
      <w:r w:rsidRPr="00160A4B">
        <w:rPr>
          <w:rFonts w:ascii="Times New Roman" w:hAnsi="Times New Roman"/>
          <w:sz w:val="22"/>
          <w:szCs w:val="22"/>
        </w:rPr>
        <w:t xml:space="preserve">1995 (4) SA 717, it was held that an applicant cannot rely, in order to establish a </w:t>
      </w:r>
      <w:r w:rsidRPr="00160A4B">
        <w:rPr>
          <w:rFonts w:ascii="Times New Roman" w:hAnsi="Times New Roman"/>
          <w:i/>
          <w:sz w:val="22"/>
          <w:szCs w:val="22"/>
        </w:rPr>
        <w:t>prima facie</w:t>
      </w:r>
      <w:r w:rsidRPr="00160A4B">
        <w:rPr>
          <w:rFonts w:ascii="Times New Roman" w:hAnsi="Times New Roman"/>
          <w:sz w:val="22"/>
          <w:szCs w:val="22"/>
        </w:rPr>
        <w:t xml:space="preserve"> right, on the probability that existing legislation which he contravened may be altered at some future time or on the probability that such existing legislation may be held unconstitutional. By parity of reasoning, I am of the view that the respondents were not entitled to the interim relief they obtained on the basis that the SI that disentitles them to the relief may be held to be ultra vires.”</w:t>
      </w:r>
    </w:p>
    <w:p w:rsidR="00160A4B" w:rsidRPr="00160A4B" w:rsidRDefault="00160A4B" w:rsidP="00160A4B">
      <w:pPr>
        <w:pStyle w:val="BodyText"/>
        <w:spacing w:line="240" w:lineRule="auto"/>
        <w:ind w:left="720"/>
        <w:rPr>
          <w:rFonts w:ascii="Times New Roman" w:hAnsi="Times New Roman"/>
          <w:sz w:val="22"/>
          <w:szCs w:val="22"/>
        </w:rPr>
      </w:pPr>
    </w:p>
    <w:p w:rsidR="001E6005" w:rsidRPr="00AD6501" w:rsidRDefault="00FD3981" w:rsidP="00160A4B">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same point was made </w:t>
      </w:r>
      <w:r w:rsidR="001E6005" w:rsidRPr="00AD6501">
        <w:rPr>
          <w:rFonts w:ascii="Times New Roman" w:hAnsi="Times New Roman" w:cs="Times New Roman"/>
          <w:sz w:val="24"/>
          <w:szCs w:val="24"/>
        </w:rPr>
        <w:t xml:space="preserve"> by GEORGES CJ </w:t>
      </w:r>
      <w:r w:rsidRPr="00AD6501">
        <w:rPr>
          <w:rFonts w:ascii="Times New Roman" w:hAnsi="Times New Roman" w:cs="Times New Roman"/>
          <w:sz w:val="24"/>
          <w:szCs w:val="24"/>
        </w:rPr>
        <w:t xml:space="preserve">in </w:t>
      </w:r>
      <w:r w:rsidR="007E067D" w:rsidRPr="00AD6501">
        <w:rPr>
          <w:rFonts w:ascii="Times New Roman" w:hAnsi="Times New Roman" w:cs="Times New Roman"/>
          <w:i/>
          <w:sz w:val="24"/>
          <w:szCs w:val="24"/>
        </w:rPr>
        <w:t xml:space="preserve">Zimbabwe Township Developers (Pvt) Ltd v Lou’s Shoes </w:t>
      </w:r>
      <w:r w:rsidR="005425D7" w:rsidRPr="00AD6501">
        <w:rPr>
          <w:rFonts w:ascii="Times New Roman" w:hAnsi="Times New Roman" w:cs="Times New Roman"/>
          <w:i/>
          <w:sz w:val="24"/>
          <w:szCs w:val="24"/>
        </w:rPr>
        <w:t xml:space="preserve"> </w:t>
      </w:r>
      <w:r w:rsidR="007E067D" w:rsidRPr="00AD6501">
        <w:rPr>
          <w:rFonts w:ascii="Times New Roman" w:hAnsi="Times New Roman" w:cs="Times New Roman"/>
          <w:i/>
          <w:sz w:val="24"/>
          <w:szCs w:val="24"/>
        </w:rPr>
        <w:t xml:space="preserve">(Pvt) Ltd </w:t>
      </w:r>
      <w:r w:rsidR="007E067D" w:rsidRPr="00AD6501">
        <w:rPr>
          <w:rFonts w:ascii="Times New Roman" w:hAnsi="Times New Roman" w:cs="Times New Roman"/>
          <w:sz w:val="24"/>
          <w:szCs w:val="24"/>
        </w:rPr>
        <w:t>1983 (2) ZLR 376 (SC) at 382G</w:t>
      </w:r>
      <w:r w:rsidR="001E6005" w:rsidRPr="00AD6501">
        <w:rPr>
          <w:rFonts w:ascii="Times New Roman" w:hAnsi="Times New Roman" w:cs="Times New Roman"/>
          <w:sz w:val="24"/>
          <w:szCs w:val="24"/>
        </w:rPr>
        <w:t xml:space="preserve"> </w:t>
      </w:r>
      <w:r w:rsidR="007E067D" w:rsidRPr="00AD6501">
        <w:rPr>
          <w:rFonts w:ascii="Times New Roman" w:hAnsi="Times New Roman" w:cs="Times New Roman"/>
          <w:sz w:val="24"/>
          <w:szCs w:val="24"/>
        </w:rPr>
        <w:t>that</w:t>
      </w:r>
      <w:r w:rsidR="001E6005" w:rsidRPr="00AD6501">
        <w:rPr>
          <w:rFonts w:ascii="Times New Roman" w:hAnsi="Times New Roman" w:cs="Times New Roman"/>
          <w:sz w:val="24"/>
          <w:szCs w:val="24"/>
        </w:rPr>
        <w:t>:</w:t>
      </w:r>
    </w:p>
    <w:p w:rsidR="001E6005" w:rsidRPr="00160A4B" w:rsidRDefault="001E6005" w:rsidP="00160A4B">
      <w:pPr>
        <w:spacing w:after="0" w:line="240" w:lineRule="auto"/>
        <w:ind w:left="720"/>
        <w:jc w:val="both"/>
        <w:rPr>
          <w:rFonts w:ascii="Times New Roman" w:hAnsi="Times New Roman" w:cs="Times New Roman"/>
        </w:rPr>
      </w:pPr>
      <w:r w:rsidRPr="00160A4B">
        <w:rPr>
          <w:rFonts w:ascii="Times New Roman" w:hAnsi="Times New Roman" w:cs="Times New Roman"/>
        </w:rPr>
        <w:t xml:space="preserve">“Again in Black on </w:t>
      </w:r>
      <w:r w:rsidRPr="00160A4B">
        <w:rPr>
          <w:rFonts w:ascii="Times New Roman" w:hAnsi="Times New Roman" w:cs="Times New Roman"/>
          <w:i/>
        </w:rPr>
        <w:t>The Construction and Interpretation of Laws</w:t>
      </w:r>
      <w:r w:rsidRPr="00160A4B">
        <w:rPr>
          <w:rFonts w:ascii="Times New Roman" w:hAnsi="Times New Roman" w:cs="Times New Roman"/>
        </w:rPr>
        <w:t xml:space="preserve"> </w:t>
      </w:r>
      <w:r w:rsidRPr="00160A4B">
        <w:rPr>
          <w:rFonts w:ascii="Times New Roman" w:hAnsi="Times New Roman" w:cs="Times New Roman"/>
          <w:i/>
        </w:rPr>
        <w:t>(1911</w:t>
      </w:r>
      <w:r w:rsidRPr="00160A4B">
        <w:rPr>
          <w:rFonts w:ascii="Times New Roman" w:hAnsi="Times New Roman" w:cs="Times New Roman"/>
        </w:rPr>
        <w:t xml:space="preserve">) p 110 para 41H is cited as follows:  </w:t>
      </w:r>
    </w:p>
    <w:p w:rsidR="007E067D" w:rsidRPr="00160A4B" w:rsidRDefault="001E6005" w:rsidP="00160A4B">
      <w:pPr>
        <w:spacing w:after="0" w:line="240" w:lineRule="auto"/>
        <w:ind w:left="1440"/>
        <w:jc w:val="both"/>
        <w:rPr>
          <w:rFonts w:ascii="Times New Roman" w:hAnsi="Times New Roman" w:cs="Times New Roman"/>
          <w:i/>
        </w:rPr>
      </w:pPr>
      <w:r w:rsidRPr="00160A4B">
        <w:rPr>
          <w:rFonts w:ascii="Times New Roman" w:hAnsi="Times New Roman" w:cs="Times New Roman"/>
        </w:rPr>
        <w:t>"Every Act of the legislature is presumed to be valid and constitutional until the contrary is shown. All doubts are resolved in favour of the validity of the Act. If it is fairly and reasonably open to more than one construction, that construction will be adopted which will reconcile the statute with the Constitution and avoid the consequence of unconstitutionality."</w:t>
      </w:r>
      <w:r w:rsidRPr="00160A4B">
        <w:rPr>
          <w:rFonts w:ascii="Times New Roman" w:hAnsi="Times New Roman" w:cs="Times New Roman"/>
          <w:i/>
        </w:rPr>
        <w:t xml:space="preserve"> </w:t>
      </w:r>
    </w:p>
    <w:p w:rsidR="00160A4B" w:rsidRDefault="00160A4B" w:rsidP="00160A4B">
      <w:pPr>
        <w:spacing w:after="0" w:line="240" w:lineRule="auto"/>
        <w:jc w:val="both"/>
        <w:rPr>
          <w:rFonts w:ascii="Times New Roman" w:hAnsi="Times New Roman" w:cs="Times New Roman"/>
          <w:sz w:val="24"/>
          <w:szCs w:val="24"/>
        </w:rPr>
      </w:pPr>
    </w:p>
    <w:p w:rsidR="00520512" w:rsidRPr="00AD6501" w:rsidRDefault="00520512"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In terms of s 20 (1) of the Interpretation Act </w:t>
      </w:r>
      <w:r w:rsidRPr="00AD6501">
        <w:rPr>
          <w:rFonts w:ascii="Times New Roman" w:hAnsi="Times New Roman" w:cs="Times New Roman"/>
          <w:i/>
          <w:sz w:val="24"/>
          <w:szCs w:val="24"/>
        </w:rPr>
        <w:t>[Chapter 1:01]</w:t>
      </w:r>
      <w:r w:rsidRPr="00AD6501">
        <w:rPr>
          <w:rFonts w:ascii="Times New Roman" w:hAnsi="Times New Roman" w:cs="Times New Roman"/>
          <w:sz w:val="24"/>
          <w:szCs w:val="24"/>
        </w:rPr>
        <w:t xml:space="preserve"> </w:t>
      </w:r>
    </w:p>
    <w:p w:rsidR="005425D7" w:rsidRDefault="00520512" w:rsidP="00160A4B">
      <w:pPr>
        <w:autoSpaceDE w:val="0"/>
        <w:autoSpaceDN w:val="0"/>
        <w:adjustRightInd w:val="0"/>
        <w:spacing w:after="0" w:line="240" w:lineRule="auto"/>
        <w:ind w:left="720"/>
        <w:jc w:val="both"/>
        <w:rPr>
          <w:rFonts w:ascii="Times New Roman" w:hAnsi="Times New Roman" w:cs="Times New Roman"/>
        </w:rPr>
      </w:pPr>
      <w:r w:rsidRPr="00160A4B">
        <w:rPr>
          <w:rFonts w:ascii="Times New Roman" w:hAnsi="Times New Roman" w:cs="Times New Roman"/>
        </w:rPr>
        <w:t xml:space="preserve">“(1) Every statutory instrument shall be published in or with or as a supplement to the </w:t>
      </w:r>
      <w:r w:rsidRPr="00160A4B">
        <w:rPr>
          <w:rFonts w:ascii="Times New Roman" w:hAnsi="Times New Roman" w:cs="Times New Roman"/>
          <w:i/>
          <w:iCs/>
        </w:rPr>
        <w:t xml:space="preserve">Gazette </w:t>
      </w:r>
      <w:r w:rsidRPr="00160A4B">
        <w:rPr>
          <w:rFonts w:ascii="Times New Roman" w:hAnsi="Times New Roman" w:cs="Times New Roman"/>
        </w:rPr>
        <w:t xml:space="preserve">and shall come into operation on the date of its publication unless some other date is fixed by or under the statutory instrument for the coming into operation thereof” </w:t>
      </w:r>
    </w:p>
    <w:p w:rsidR="00160A4B" w:rsidRPr="00160A4B" w:rsidRDefault="00160A4B" w:rsidP="00160A4B">
      <w:pPr>
        <w:autoSpaceDE w:val="0"/>
        <w:autoSpaceDN w:val="0"/>
        <w:adjustRightInd w:val="0"/>
        <w:spacing w:after="0" w:line="240" w:lineRule="auto"/>
        <w:ind w:left="720"/>
        <w:jc w:val="both"/>
        <w:rPr>
          <w:rFonts w:ascii="Times New Roman" w:hAnsi="Times New Roman" w:cs="Times New Roman"/>
        </w:rPr>
      </w:pPr>
    </w:p>
    <w:p w:rsidR="005E14B7" w:rsidRPr="00AD6501" w:rsidRDefault="00520512" w:rsidP="00160A4B">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The 2003 regulations, which embodied s 15 came into effect on 1 January 2004. However, on that date s 15 was inoperable and because it was never set aside it remained valid</w:t>
      </w:r>
      <w:r w:rsidR="005E14B7" w:rsidRPr="00AD6501">
        <w:rPr>
          <w:rFonts w:ascii="Times New Roman" w:hAnsi="Times New Roman" w:cs="Times New Roman"/>
          <w:sz w:val="24"/>
          <w:szCs w:val="24"/>
        </w:rPr>
        <w:t xml:space="preserve"> until 16 January 2015, when it was repealed and substituted</w:t>
      </w:r>
      <w:r w:rsidR="00EA4654">
        <w:rPr>
          <w:rFonts w:ascii="Times New Roman" w:hAnsi="Times New Roman" w:cs="Times New Roman"/>
          <w:sz w:val="24"/>
          <w:szCs w:val="24"/>
        </w:rPr>
        <w:t>. It was however saved by the promulgation with retroactive effect of s 10 (2) (q) of the VAT Act.</w:t>
      </w:r>
      <w:r w:rsidR="00674542">
        <w:rPr>
          <w:rFonts w:ascii="Times New Roman" w:hAnsi="Times New Roman" w:cs="Times New Roman"/>
          <w:sz w:val="24"/>
          <w:szCs w:val="24"/>
        </w:rPr>
        <w:t xml:space="preserve"> I hold that it is </w:t>
      </w:r>
      <w:r w:rsidR="00674542">
        <w:rPr>
          <w:rFonts w:ascii="Times New Roman" w:hAnsi="Times New Roman" w:cs="Times New Roman"/>
          <w:sz w:val="24"/>
          <w:szCs w:val="24"/>
        </w:rPr>
        <w:lastRenderedPageBreak/>
        <w:t xml:space="preserve">deemed to have been valid with effect from 1 January 2004 and was therefore valid at the time the amended assessments </w:t>
      </w:r>
      <w:r w:rsidR="001B4303">
        <w:rPr>
          <w:rFonts w:ascii="Times New Roman" w:hAnsi="Times New Roman" w:cs="Times New Roman"/>
          <w:sz w:val="24"/>
          <w:szCs w:val="24"/>
        </w:rPr>
        <w:t xml:space="preserve">in issue </w:t>
      </w:r>
      <w:r w:rsidR="00674542">
        <w:rPr>
          <w:rFonts w:ascii="Times New Roman" w:hAnsi="Times New Roman" w:cs="Times New Roman"/>
          <w:sz w:val="24"/>
          <w:szCs w:val="24"/>
        </w:rPr>
        <w:t>were raised.</w:t>
      </w:r>
      <w:r w:rsidR="00EA4654">
        <w:rPr>
          <w:rFonts w:ascii="Times New Roman" w:hAnsi="Times New Roman" w:cs="Times New Roman"/>
          <w:sz w:val="24"/>
          <w:szCs w:val="24"/>
        </w:rPr>
        <w:t xml:space="preserve"> </w:t>
      </w:r>
    </w:p>
    <w:p w:rsidR="00214906" w:rsidRPr="00AD6501" w:rsidRDefault="00214906" w:rsidP="000A037A">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Counsel for the parties agreed that </w:t>
      </w:r>
      <w:r w:rsidR="003F2322" w:rsidRPr="00AD6501">
        <w:rPr>
          <w:rFonts w:ascii="Times New Roman" w:hAnsi="Times New Roman" w:cs="Times New Roman"/>
          <w:sz w:val="24"/>
          <w:szCs w:val="24"/>
        </w:rPr>
        <w:t>the presumption of validity operated in favour o</w:t>
      </w:r>
      <w:r w:rsidR="000A037A">
        <w:rPr>
          <w:rFonts w:ascii="Times New Roman" w:hAnsi="Times New Roman" w:cs="Times New Roman"/>
          <w:sz w:val="24"/>
          <w:szCs w:val="24"/>
        </w:rPr>
        <w:t xml:space="preserve">f s 15 of the 2003 regulations. </w:t>
      </w:r>
      <w:r w:rsidRPr="00AD6501">
        <w:rPr>
          <w:rFonts w:ascii="Times New Roman" w:hAnsi="Times New Roman" w:cs="Times New Roman"/>
          <w:sz w:val="24"/>
          <w:szCs w:val="24"/>
        </w:rPr>
        <w:t xml:space="preserve">Their point of departure was on whether this Court could declare the section invalid on appeal. Mr </w:t>
      </w:r>
      <w:r w:rsidRPr="00AD6501">
        <w:rPr>
          <w:rFonts w:ascii="Times New Roman" w:hAnsi="Times New Roman" w:cs="Times New Roman"/>
          <w:i/>
          <w:sz w:val="24"/>
          <w:szCs w:val="24"/>
        </w:rPr>
        <w:t>Bhebhe</w:t>
      </w:r>
      <w:r w:rsidRPr="00AD6501">
        <w:rPr>
          <w:rFonts w:ascii="Times New Roman" w:hAnsi="Times New Roman" w:cs="Times New Roman"/>
          <w:sz w:val="24"/>
          <w:szCs w:val="24"/>
        </w:rPr>
        <w:t xml:space="preserve"> submitted that I could not while Mr </w:t>
      </w:r>
      <w:r w:rsidRPr="00AD6501">
        <w:rPr>
          <w:rFonts w:ascii="Times New Roman" w:hAnsi="Times New Roman" w:cs="Times New Roman"/>
          <w:i/>
          <w:sz w:val="24"/>
          <w:szCs w:val="24"/>
        </w:rPr>
        <w:t>de Bourbon</w:t>
      </w:r>
      <w:r w:rsidRPr="00AD6501">
        <w:rPr>
          <w:rFonts w:ascii="Times New Roman" w:hAnsi="Times New Roman" w:cs="Times New Roman"/>
          <w:sz w:val="24"/>
          <w:szCs w:val="24"/>
        </w:rPr>
        <w:t xml:space="preserve"> submitted that I could. The answer to the dispute was provided by </w:t>
      </w:r>
      <w:r w:rsidR="00160A4B" w:rsidRPr="00160A4B">
        <w:rPr>
          <w:rFonts w:ascii="Times New Roman" w:hAnsi="Times New Roman" w:cs="Times New Roman"/>
          <w:smallCaps/>
          <w:sz w:val="24"/>
          <w:szCs w:val="24"/>
        </w:rPr>
        <w:t>makarau j</w:t>
      </w:r>
      <w:r w:rsidR="00160A4B" w:rsidRPr="00AD6501">
        <w:rPr>
          <w:rFonts w:ascii="Times New Roman" w:hAnsi="Times New Roman" w:cs="Times New Roman"/>
          <w:sz w:val="24"/>
          <w:szCs w:val="24"/>
        </w:rPr>
        <w:t xml:space="preserve"> </w:t>
      </w:r>
      <w:r w:rsidRPr="00AD6501">
        <w:rPr>
          <w:rFonts w:ascii="Times New Roman" w:hAnsi="Times New Roman" w:cs="Times New Roman"/>
          <w:sz w:val="24"/>
          <w:szCs w:val="24"/>
        </w:rPr>
        <w:t xml:space="preserve">in </w:t>
      </w:r>
      <w:r w:rsidRPr="00AD6501">
        <w:rPr>
          <w:rFonts w:ascii="Times New Roman" w:hAnsi="Times New Roman" w:cs="Times New Roman"/>
          <w:i/>
          <w:sz w:val="24"/>
          <w:szCs w:val="24"/>
        </w:rPr>
        <w:t>Martin Sibanda &amp; Anor v Benson Chinemhute &amp; Anor HH</w:t>
      </w:r>
      <w:r w:rsidRPr="00AD6501">
        <w:rPr>
          <w:rFonts w:ascii="Times New Roman" w:hAnsi="Times New Roman" w:cs="Times New Roman"/>
          <w:sz w:val="24"/>
          <w:szCs w:val="24"/>
        </w:rPr>
        <w:t xml:space="preserve"> 131/2004 at p 7 in these words:</w:t>
      </w:r>
    </w:p>
    <w:p w:rsidR="00214906" w:rsidRDefault="00214906" w:rsidP="003B2E18">
      <w:pPr>
        <w:spacing w:after="0" w:line="240" w:lineRule="auto"/>
        <w:ind w:left="720"/>
        <w:jc w:val="both"/>
        <w:rPr>
          <w:rFonts w:ascii="Times New Roman" w:hAnsi="Times New Roman" w:cs="Times New Roman"/>
        </w:rPr>
      </w:pPr>
      <w:r w:rsidRPr="003B2E18">
        <w:rPr>
          <w:rFonts w:ascii="Times New Roman" w:hAnsi="Times New Roman" w:cs="Times New Roman"/>
        </w:rPr>
        <w:t>“A declaratory order is sui generis relief that only this court can grant…… Thus the power to issue a declaratory order is not available in all courts that apply the common law. It is specific to this court. It is common cause that the Labour Court has not been specifically empowered to issue declaratory orders as this court has been. It cannot create such a relief or the procedure for granting such relief as it is not a court of inherent jurisdiction.”</w:t>
      </w:r>
    </w:p>
    <w:p w:rsidR="003B2E18" w:rsidRPr="003B2E18" w:rsidRDefault="003B2E18" w:rsidP="003B2E18">
      <w:pPr>
        <w:spacing w:after="0" w:line="240" w:lineRule="auto"/>
        <w:ind w:left="720"/>
        <w:jc w:val="both"/>
        <w:rPr>
          <w:rFonts w:ascii="Times New Roman" w:hAnsi="Times New Roman" w:cs="Times New Roman"/>
        </w:rPr>
      </w:pPr>
    </w:p>
    <w:p w:rsidR="00F009C3" w:rsidRPr="00AD6501" w:rsidRDefault="00056492" w:rsidP="003B2E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Fiscal Appeal</w:t>
      </w:r>
      <w:r w:rsidR="00F009C3" w:rsidRPr="00AD6501">
        <w:rPr>
          <w:rFonts w:ascii="Times New Roman" w:hAnsi="Times New Roman" w:cs="Times New Roman"/>
          <w:sz w:val="24"/>
          <w:szCs w:val="24"/>
        </w:rPr>
        <w:t xml:space="preserve"> Court is a creature of statute. It is not empowered to make declaratory orders. In the absence of such a declaration, s 15 remained valid until the date of its repeal and substitution. Its efficacy was saved by s 10 (2) (q) (i) of the VAT Act with retr</w:t>
      </w:r>
      <w:r w:rsidR="00D179B7" w:rsidRPr="00AD6501">
        <w:rPr>
          <w:rFonts w:ascii="Times New Roman" w:hAnsi="Times New Roman" w:cs="Times New Roman"/>
          <w:sz w:val="24"/>
          <w:szCs w:val="24"/>
        </w:rPr>
        <w:t>oactive effect to 1 January 2004</w:t>
      </w:r>
      <w:r w:rsidR="00F009C3" w:rsidRPr="00AD6501">
        <w:rPr>
          <w:rFonts w:ascii="Times New Roman" w:hAnsi="Times New Roman" w:cs="Times New Roman"/>
          <w:sz w:val="24"/>
          <w:szCs w:val="24"/>
        </w:rPr>
        <w:t xml:space="preserve">. </w:t>
      </w:r>
    </w:p>
    <w:p w:rsidR="0075120A" w:rsidRPr="00AD6501" w:rsidRDefault="00417EBB" w:rsidP="003B2E18">
      <w:pPr>
        <w:spacing w:after="0" w:line="360" w:lineRule="auto"/>
        <w:ind w:firstLine="720"/>
        <w:jc w:val="both"/>
        <w:rPr>
          <w:rFonts w:ascii="Times New Roman" w:hAnsi="Times New Roman" w:cs="Times New Roman"/>
          <w:i/>
          <w:sz w:val="24"/>
          <w:szCs w:val="24"/>
        </w:rPr>
      </w:pPr>
      <w:r w:rsidRPr="00AD6501">
        <w:rPr>
          <w:rFonts w:ascii="Times New Roman" w:hAnsi="Times New Roman" w:cs="Times New Roman"/>
          <w:i/>
          <w:sz w:val="24"/>
          <w:szCs w:val="24"/>
        </w:rPr>
        <w:t>Was s 15</w:t>
      </w:r>
      <w:r w:rsidR="0075120A" w:rsidRPr="00AD6501">
        <w:rPr>
          <w:rFonts w:ascii="Times New Roman" w:hAnsi="Times New Roman" w:cs="Times New Roman"/>
          <w:i/>
          <w:sz w:val="24"/>
          <w:szCs w:val="24"/>
        </w:rPr>
        <w:t xml:space="preserve"> of the original s 15 of the Regulations</w:t>
      </w:r>
      <w:r w:rsidRPr="00AD6501">
        <w:rPr>
          <w:rFonts w:ascii="Times New Roman" w:hAnsi="Times New Roman" w:cs="Times New Roman"/>
          <w:i/>
          <w:sz w:val="24"/>
          <w:szCs w:val="24"/>
        </w:rPr>
        <w:t xml:space="preserve"> ultra vires s 10 (2) (q) </w:t>
      </w:r>
    </w:p>
    <w:p w:rsidR="00B51466" w:rsidRPr="00AD6501" w:rsidRDefault="00371421"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Mr </w:t>
      </w:r>
      <w:r w:rsidRPr="001A75C4">
        <w:rPr>
          <w:rFonts w:ascii="Times New Roman" w:hAnsi="Times New Roman" w:cs="Times New Roman"/>
          <w:i/>
          <w:sz w:val="24"/>
          <w:szCs w:val="24"/>
        </w:rPr>
        <w:t>de Bourbon</w:t>
      </w:r>
      <w:r w:rsidRPr="00AD6501">
        <w:rPr>
          <w:rFonts w:ascii="Times New Roman" w:hAnsi="Times New Roman" w:cs="Times New Roman"/>
          <w:sz w:val="24"/>
          <w:szCs w:val="24"/>
        </w:rPr>
        <w:t xml:space="preserve"> correctly submitted that the meaning rendered to s 10 (2) (q) would determine the outcome of these appeals. </w:t>
      </w:r>
      <w:r w:rsidR="00CD1D15" w:rsidRPr="00AD6501">
        <w:rPr>
          <w:rFonts w:ascii="Times New Roman" w:hAnsi="Times New Roman" w:cs="Times New Roman"/>
          <w:sz w:val="24"/>
          <w:szCs w:val="24"/>
        </w:rPr>
        <w:t xml:space="preserve">The appellants submitted that notwithstanding the retroactive devise used by Parliament </w:t>
      </w:r>
      <w:r w:rsidR="00AE6239" w:rsidRPr="00AD6501">
        <w:rPr>
          <w:rFonts w:ascii="Times New Roman" w:hAnsi="Times New Roman" w:cs="Times New Roman"/>
          <w:sz w:val="24"/>
          <w:szCs w:val="24"/>
        </w:rPr>
        <w:t>these Regulations were invalid.</w:t>
      </w:r>
      <w:r w:rsidRPr="00AD6501">
        <w:rPr>
          <w:rFonts w:ascii="Times New Roman" w:hAnsi="Times New Roman" w:cs="Times New Roman"/>
          <w:sz w:val="24"/>
          <w:szCs w:val="24"/>
        </w:rPr>
        <w:t xml:space="preserve"> What s 10 (2) (q) did was to zero rate, subject to subs (3) thereof, the </w:t>
      </w:r>
      <w:r w:rsidR="00227F27" w:rsidRPr="00AD6501">
        <w:rPr>
          <w:rFonts w:ascii="Times New Roman" w:hAnsi="Times New Roman" w:cs="Times New Roman"/>
          <w:sz w:val="24"/>
          <w:szCs w:val="24"/>
        </w:rPr>
        <w:t xml:space="preserve">specified categorized </w:t>
      </w:r>
      <w:r w:rsidRPr="00AD6501">
        <w:rPr>
          <w:rFonts w:ascii="Times New Roman" w:hAnsi="Times New Roman" w:cs="Times New Roman"/>
          <w:sz w:val="24"/>
          <w:szCs w:val="24"/>
        </w:rPr>
        <w:t>services supplied  by the operator of a facility designated  as a tou</w:t>
      </w:r>
      <w:r w:rsidR="00227F27" w:rsidRPr="00AD6501">
        <w:rPr>
          <w:rFonts w:ascii="Times New Roman" w:hAnsi="Times New Roman" w:cs="Times New Roman"/>
          <w:sz w:val="24"/>
          <w:szCs w:val="24"/>
        </w:rPr>
        <w:t>rist facility</w:t>
      </w:r>
      <w:r w:rsidRPr="00AD6501">
        <w:rPr>
          <w:rFonts w:ascii="Times New Roman" w:hAnsi="Times New Roman" w:cs="Times New Roman"/>
          <w:sz w:val="24"/>
          <w:szCs w:val="24"/>
        </w:rPr>
        <w:t xml:space="preserve"> in </w:t>
      </w:r>
      <w:r w:rsidR="00227F27" w:rsidRPr="00AD6501">
        <w:rPr>
          <w:rFonts w:ascii="Times New Roman" w:hAnsi="Times New Roman" w:cs="Times New Roman"/>
          <w:sz w:val="24"/>
          <w:szCs w:val="24"/>
        </w:rPr>
        <w:t xml:space="preserve">terms of </w:t>
      </w:r>
      <w:r w:rsidRPr="00AD6501">
        <w:rPr>
          <w:rFonts w:ascii="Times New Roman" w:hAnsi="Times New Roman" w:cs="Times New Roman"/>
          <w:sz w:val="24"/>
          <w:szCs w:val="24"/>
        </w:rPr>
        <w:t xml:space="preserve">SI 106 of 1996 as amended from time to time. The proviso authorised the Minister to make regulations removing the zero rating on any such class of service and impose the standard rate. </w:t>
      </w:r>
    </w:p>
    <w:p w:rsidR="00F37FB3" w:rsidRPr="00AD6501" w:rsidRDefault="00371421" w:rsidP="003B2E18">
      <w:pPr>
        <w:spacing w:after="0" w:line="360" w:lineRule="auto"/>
        <w:ind w:firstLine="360"/>
        <w:jc w:val="both"/>
        <w:rPr>
          <w:rFonts w:ascii="Times New Roman" w:hAnsi="Times New Roman" w:cs="Times New Roman"/>
          <w:sz w:val="24"/>
          <w:szCs w:val="24"/>
        </w:rPr>
      </w:pPr>
      <w:r w:rsidRPr="00AD6501">
        <w:rPr>
          <w:rFonts w:ascii="Times New Roman" w:hAnsi="Times New Roman" w:cs="Times New Roman"/>
          <w:sz w:val="24"/>
          <w:szCs w:val="24"/>
        </w:rPr>
        <w:t>The essential elements of s 10 (2) (q) are:</w:t>
      </w:r>
    </w:p>
    <w:p w:rsidR="00371421" w:rsidRPr="00AD6501" w:rsidRDefault="00E74736" w:rsidP="00AD6501">
      <w:pPr>
        <w:pStyle w:val="ListParagraph"/>
        <w:numPr>
          <w:ilvl w:val="0"/>
          <w:numId w:val="29"/>
        </w:num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The supply of services would</w:t>
      </w:r>
      <w:r w:rsidR="00213C71" w:rsidRPr="00AD6501">
        <w:rPr>
          <w:rFonts w:ascii="Times New Roman" w:hAnsi="Times New Roman" w:cs="Times New Roman"/>
          <w:sz w:val="24"/>
          <w:szCs w:val="24"/>
        </w:rPr>
        <w:t xml:space="preserve"> be</w:t>
      </w:r>
      <w:r w:rsidRPr="00AD6501">
        <w:rPr>
          <w:rFonts w:ascii="Times New Roman" w:hAnsi="Times New Roman" w:cs="Times New Roman"/>
          <w:sz w:val="24"/>
          <w:szCs w:val="24"/>
        </w:rPr>
        <w:t xml:space="preserve"> charged with VAT under the general section were s 10 not in existence</w:t>
      </w:r>
      <w:r w:rsidR="00AF5A29">
        <w:rPr>
          <w:rFonts w:ascii="Times New Roman" w:hAnsi="Times New Roman" w:cs="Times New Roman"/>
          <w:sz w:val="24"/>
          <w:szCs w:val="24"/>
        </w:rPr>
        <w:t>;</w:t>
      </w:r>
      <w:r w:rsidRPr="00AD6501">
        <w:rPr>
          <w:rFonts w:ascii="Times New Roman" w:hAnsi="Times New Roman" w:cs="Times New Roman"/>
          <w:sz w:val="24"/>
          <w:szCs w:val="24"/>
        </w:rPr>
        <w:t xml:space="preserve"> </w:t>
      </w:r>
    </w:p>
    <w:p w:rsidR="001E3B49" w:rsidRPr="00AD6501" w:rsidRDefault="00E74736" w:rsidP="00AD6501">
      <w:pPr>
        <w:pStyle w:val="ListParagraph"/>
        <w:numPr>
          <w:ilvl w:val="0"/>
          <w:numId w:val="29"/>
        </w:num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Such supply of services shall, if it complies with s 10 (3)  be charged with VAT at the rate of zero </w:t>
      </w:r>
      <w:r w:rsidRPr="00AD6501">
        <w:rPr>
          <w:rFonts w:ascii="Times New Roman" w:hAnsi="Times New Roman" w:cs="Times New Roman"/>
          <w:i/>
          <w:sz w:val="24"/>
          <w:szCs w:val="24"/>
        </w:rPr>
        <w:t>per centum</w:t>
      </w:r>
      <w:r w:rsidR="00AF5A29">
        <w:rPr>
          <w:rFonts w:ascii="Times New Roman" w:hAnsi="Times New Roman" w:cs="Times New Roman"/>
          <w:i/>
          <w:sz w:val="24"/>
          <w:szCs w:val="24"/>
        </w:rPr>
        <w:t>;</w:t>
      </w:r>
      <w:r w:rsidRPr="00AD6501">
        <w:rPr>
          <w:rFonts w:ascii="Times New Roman" w:hAnsi="Times New Roman" w:cs="Times New Roman"/>
          <w:sz w:val="24"/>
          <w:szCs w:val="24"/>
        </w:rPr>
        <w:t xml:space="preserve"> </w:t>
      </w:r>
    </w:p>
    <w:p w:rsidR="00213C71" w:rsidRPr="00AD6501" w:rsidRDefault="00A11422" w:rsidP="00AD6501">
      <w:pPr>
        <w:pStyle w:val="ListParagraph"/>
        <w:numPr>
          <w:ilvl w:val="0"/>
          <w:numId w:val="29"/>
        </w:num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The service</w:t>
      </w:r>
      <w:r w:rsidR="00213C71" w:rsidRPr="00AD6501">
        <w:rPr>
          <w:rFonts w:ascii="Times New Roman" w:hAnsi="Times New Roman" w:cs="Times New Roman"/>
          <w:sz w:val="24"/>
          <w:szCs w:val="24"/>
        </w:rPr>
        <w:t>s</w:t>
      </w:r>
      <w:r w:rsidRPr="00AD6501">
        <w:rPr>
          <w:rFonts w:ascii="Times New Roman" w:hAnsi="Times New Roman" w:cs="Times New Roman"/>
          <w:sz w:val="24"/>
          <w:szCs w:val="24"/>
        </w:rPr>
        <w:t xml:space="preserve"> are supplied by the operator of a facility designated </w:t>
      </w:r>
      <w:r w:rsidR="00213C71" w:rsidRPr="00AD6501">
        <w:rPr>
          <w:rFonts w:ascii="Times New Roman" w:hAnsi="Times New Roman" w:cs="Times New Roman"/>
          <w:sz w:val="24"/>
          <w:szCs w:val="24"/>
        </w:rPr>
        <w:t xml:space="preserve">under the Tourism Act </w:t>
      </w:r>
      <w:r w:rsidR="00213C71" w:rsidRPr="00AD6501">
        <w:rPr>
          <w:rFonts w:ascii="Times New Roman" w:hAnsi="Times New Roman" w:cs="Times New Roman"/>
          <w:i/>
          <w:sz w:val="24"/>
          <w:szCs w:val="24"/>
        </w:rPr>
        <w:t>[Chapter 14:20]</w:t>
      </w:r>
      <w:r w:rsidR="00213C71" w:rsidRPr="00AD6501">
        <w:rPr>
          <w:rFonts w:ascii="Times New Roman" w:hAnsi="Times New Roman" w:cs="Times New Roman"/>
          <w:sz w:val="24"/>
          <w:szCs w:val="24"/>
        </w:rPr>
        <w:t xml:space="preserve"> </w:t>
      </w:r>
      <w:r w:rsidRPr="00AD6501">
        <w:rPr>
          <w:rFonts w:ascii="Times New Roman" w:hAnsi="Times New Roman" w:cs="Times New Roman"/>
          <w:sz w:val="24"/>
          <w:szCs w:val="24"/>
        </w:rPr>
        <w:t xml:space="preserve">as a tourist facility of a class specified in </w:t>
      </w:r>
      <w:r w:rsidR="00213C71" w:rsidRPr="00AD6501">
        <w:rPr>
          <w:rFonts w:ascii="Times New Roman" w:hAnsi="Times New Roman" w:cs="Times New Roman"/>
          <w:sz w:val="24"/>
          <w:szCs w:val="24"/>
        </w:rPr>
        <w:t>the First Schedule of the Tourism (Designated Tourist Facilities) (Declaration and Requirements for Registration) Regulations SI 106 of 1996, as amended</w:t>
      </w:r>
      <w:r w:rsidR="001E3B49" w:rsidRPr="00AD6501">
        <w:rPr>
          <w:rFonts w:ascii="Times New Roman" w:hAnsi="Times New Roman" w:cs="Times New Roman"/>
          <w:sz w:val="24"/>
          <w:szCs w:val="24"/>
        </w:rPr>
        <w:t xml:space="preserve"> from time to time</w:t>
      </w:r>
      <w:r w:rsidR="00AF5A29">
        <w:rPr>
          <w:rFonts w:ascii="Times New Roman" w:hAnsi="Times New Roman" w:cs="Times New Roman"/>
          <w:sz w:val="24"/>
          <w:szCs w:val="24"/>
        </w:rPr>
        <w:t>;</w:t>
      </w:r>
    </w:p>
    <w:p w:rsidR="005C617C" w:rsidRPr="00AD6501" w:rsidRDefault="005C617C" w:rsidP="00AD6501">
      <w:pPr>
        <w:pStyle w:val="ListParagraph"/>
        <w:numPr>
          <w:ilvl w:val="0"/>
          <w:numId w:val="29"/>
        </w:num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lastRenderedPageBreak/>
        <w:t>A</w:t>
      </w:r>
      <w:r w:rsidR="001A75C4">
        <w:rPr>
          <w:rFonts w:ascii="Times New Roman" w:hAnsi="Times New Roman" w:cs="Times New Roman"/>
          <w:sz w:val="24"/>
          <w:szCs w:val="24"/>
        </w:rPr>
        <w:t>cceptable documentary proof provided to</w:t>
      </w:r>
      <w:r w:rsidRPr="00AD6501">
        <w:rPr>
          <w:rFonts w:ascii="Times New Roman" w:hAnsi="Times New Roman" w:cs="Times New Roman"/>
          <w:sz w:val="24"/>
          <w:szCs w:val="24"/>
        </w:rPr>
        <w:t xml:space="preserve"> the Commissioner </w:t>
      </w:r>
      <w:r w:rsidR="001A75C4">
        <w:rPr>
          <w:rFonts w:ascii="Times New Roman" w:hAnsi="Times New Roman" w:cs="Times New Roman"/>
          <w:sz w:val="24"/>
          <w:szCs w:val="24"/>
        </w:rPr>
        <w:t xml:space="preserve">by the registered operator </w:t>
      </w:r>
      <w:r w:rsidRPr="00AD6501">
        <w:rPr>
          <w:rFonts w:ascii="Times New Roman" w:hAnsi="Times New Roman" w:cs="Times New Roman"/>
          <w:sz w:val="24"/>
          <w:szCs w:val="24"/>
        </w:rPr>
        <w:t>for the applicability of zero rating</w:t>
      </w:r>
      <w:r w:rsidR="001A75C4">
        <w:rPr>
          <w:rFonts w:ascii="Times New Roman" w:hAnsi="Times New Roman" w:cs="Times New Roman"/>
          <w:sz w:val="24"/>
          <w:szCs w:val="24"/>
        </w:rPr>
        <w:t>.</w:t>
      </w:r>
      <w:r w:rsidRPr="00AD6501">
        <w:rPr>
          <w:rFonts w:ascii="Times New Roman" w:hAnsi="Times New Roman" w:cs="Times New Roman"/>
          <w:sz w:val="24"/>
          <w:szCs w:val="24"/>
        </w:rPr>
        <w:t xml:space="preserve"> </w:t>
      </w:r>
    </w:p>
    <w:p w:rsidR="00427284" w:rsidRPr="00AD6501" w:rsidRDefault="007E2524" w:rsidP="00D659BB">
      <w:pPr>
        <w:spacing w:after="0" w:line="360" w:lineRule="auto"/>
        <w:ind w:firstLine="360"/>
        <w:jc w:val="both"/>
        <w:rPr>
          <w:rFonts w:ascii="Times New Roman" w:hAnsi="Times New Roman" w:cs="Times New Roman"/>
          <w:sz w:val="24"/>
          <w:szCs w:val="24"/>
        </w:rPr>
      </w:pPr>
      <w:r w:rsidRPr="00AD6501">
        <w:rPr>
          <w:rFonts w:ascii="Times New Roman" w:hAnsi="Times New Roman" w:cs="Times New Roman"/>
          <w:sz w:val="24"/>
          <w:szCs w:val="24"/>
        </w:rPr>
        <w:t>T</w:t>
      </w:r>
      <w:r w:rsidR="00C443AA" w:rsidRPr="00AD6501">
        <w:rPr>
          <w:rFonts w:ascii="Times New Roman" w:hAnsi="Times New Roman" w:cs="Times New Roman"/>
          <w:sz w:val="24"/>
          <w:szCs w:val="24"/>
        </w:rPr>
        <w:t xml:space="preserve">he </w:t>
      </w:r>
      <w:r w:rsidR="00427284" w:rsidRPr="00AD6501">
        <w:rPr>
          <w:rFonts w:ascii="Times New Roman" w:hAnsi="Times New Roman" w:cs="Times New Roman"/>
          <w:sz w:val="24"/>
          <w:szCs w:val="24"/>
        </w:rPr>
        <w:t>First</w:t>
      </w:r>
      <w:r w:rsidR="00C443AA" w:rsidRPr="00AD6501">
        <w:rPr>
          <w:rFonts w:ascii="Times New Roman" w:hAnsi="Times New Roman" w:cs="Times New Roman"/>
          <w:sz w:val="24"/>
          <w:szCs w:val="24"/>
        </w:rPr>
        <w:t xml:space="preserve"> Schedule of SI 106 of 1996</w:t>
      </w:r>
      <w:r w:rsidR="00BA05E6" w:rsidRPr="00AD6501">
        <w:rPr>
          <w:rFonts w:ascii="Times New Roman" w:hAnsi="Times New Roman" w:cs="Times New Roman"/>
          <w:sz w:val="24"/>
          <w:szCs w:val="24"/>
        </w:rPr>
        <w:t xml:space="preserve"> </w:t>
      </w:r>
      <w:r w:rsidR="00427284" w:rsidRPr="00AD6501">
        <w:rPr>
          <w:rFonts w:ascii="Times New Roman" w:hAnsi="Times New Roman" w:cs="Times New Roman"/>
          <w:sz w:val="24"/>
          <w:szCs w:val="24"/>
        </w:rPr>
        <w:t>specifies the following classes:</w:t>
      </w:r>
    </w:p>
    <w:p w:rsidR="00365548" w:rsidRPr="000D65CC" w:rsidRDefault="00427284" w:rsidP="000D65CC">
      <w:pPr>
        <w:spacing w:after="0" w:line="240" w:lineRule="auto"/>
        <w:jc w:val="both"/>
        <w:rPr>
          <w:rFonts w:ascii="Times New Roman" w:hAnsi="Times New Roman" w:cs="Times New Roman"/>
        </w:rPr>
      </w:pPr>
      <w:r w:rsidRPr="00AD6501">
        <w:rPr>
          <w:rFonts w:ascii="Times New Roman" w:hAnsi="Times New Roman" w:cs="Times New Roman"/>
          <w:sz w:val="24"/>
          <w:szCs w:val="24"/>
        </w:rPr>
        <w:t xml:space="preserve"> </w:t>
      </w:r>
      <w:r w:rsidR="00C443AA" w:rsidRPr="00AD6501">
        <w:rPr>
          <w:rFonts w:ascii="Times New Roman" w:hAnsi="Times New Roman" w:cs="Times New Roman"/>
          <w:sz w:val="24"/>
          <w:szCs w:val="24"/>
        </w:rPr>
        <w:t xml:space="preserve"> </w:t>
      </w:r>
      <w:r w:rsidR="00E8453B" w:rsidRPr="00AD6501">
        <w:rPr>
          <w:rFonts w:ascii="Times New Roman" w:hAnsi="Times New Roman" w:cs="Times New Roman"/>
          <w:sz w:val="24"/>
          <w:szCs w:val="24"/>
        </w:rPr>
        <w:t xml:space="preserve"> </w:t>
      </w:r>
      <w:r w:rsidR="00D659BB">
        <w:rPr>
          <w:rFonts w:ascii="Times New Roman" w:hAnsi="Times New Roman" w:cs="Times New Roman"/>
          <w:sz w:val="24"/>
          <w:szCs w:val="24"/>
        </w:rPr>
        <w:tab/>
      </w:r>
      <w:r w:rsidR="00D659BB" w:rsidRPr="000D65CC">
        <w:rPr>
          <w:rFonts w:ascii="Times New Roman" w:hAnsi="Times New Roman" w:cs="Times New Roman"/>
        </w:rPr>
        <w:t>First S</w:t>
      </w:r>
      <w:r w:rsidR="00365548" w:rsidRPr="000D65CC">
        <w:rPr>
          <w:rFonts w:ascii="Times New Roman" w:hAnsi="Times New Roman" w:cs="Times New Roman"/>
        </w:rPr>
        <w:t xml:space="preserve">chedule: Designated Tourist Facilities: </w:t>
      </w:r>
    </w:p>
    <w:p w:rsidR="00365548" w:rsidRPr="000D65CC" w:rsidRDefault="00365548" w:rsidP="000D65CC">
      <w:pPr>
        <w:pStyle w:val="ListParagraph"/>
        <w:numPr>
          <w:ilvl w:val="0"/>
          <w:numId w:val="15"/>
        </w:numPr>
        <w:spacing w:after="0" w:line="240" w:lineRule="auto"/>
        <w:jc w:val="both"/>
        <w:rPr>
          <w:rFonts w:ascii="Times New Roman" w:hAnsi="Times New Roman" w:cs="Times New Roman"/>
        </w:rPr>
      </w:pPr>
      <w:r w:rsidRPr="000D65CC">
        <w:rPr>
          <w:rFonts w:ascii="Times New Roman" w:hAnsi="Times New Roman" w:cs="Times New Roman"/>
        </w:rPr>
        <w:t xml:space="preserve">All premises and places where </w:t>
      </w:r>
      <w:r w:rsidRPr="000D65CC">
        <w:rPr>
          <w:rFonts w:ascii="Times New Roman" w:hAnsi="Times New Roman" w:cs="Times New Roman"/>
          <w:u w:val="single"/>
        </w:rPr>
        <w:t>the business of supplying tourist</w:t>
      </w:r>
      <w:r w:rsidRPr="000D65CC">
        <w:rPr>
          <w:rFonts w:ascii="Times New Roman" w:hAnsi="Times New Roman" w:cs="Times New Roman"/>
        </w:rPr>
        <w:t xml:space="preserve"> with accommodation for reward is conducted including-</w:t>
      </w:r>
    </w:p>
    <w:p w:rsidR="00365548" w:rsidRPr="000D65CC" w:rsidRDefault="00365548" w:rsidP="000D65CC">
      <w:pPr>
        <w:pStyle w:val="ListParagraph"/>
        <w:numPr>
          <w:ilvl w:val="0"/>
          <w:numId w:val="16"/>
        </w:numPr>
        <w:spacing w:after="0" w:line="240" w:lineRule="auto"/>
        <w:jc w:val="both"/>
        <w:rPr>
          <w:rFonts w:ascii="Times New Roman" w:hAnsi="Times New Roman" w:cs="Times New Roman"/>
        </w:rPr>
      </w:pPr>
      <w:r w:rsidRPr="000D65CC">
        <w:rPr>
          <w:rFonts w:ascii="Times New Roman" w:hAnsi="Times New Roman" w:cs="Times New Roman"/>
        </w:rPr>
        <w:t>Boats/houseboats</w:t>
      </w:r>
    </w:p>
    <w:p w:rsidR="00365548" w:rsidRPr="000D65CC" w:rsidRDefault="00365548" w:rsidP="000D65CC">
      <w:pPr>
        <w:pStyle w:val="ListParagraph"/>
        <w:numPr>
          <w:ilvl w:val="0"/>
          <w:numId w:val="16"/>
        </w:numPr>
        <w:spacing w:after="0" w:line="240" w:lineRule="auto"/>
        <w:jc w:val="both"/>
        <w:rPr>
          <w:rFonts w:ascii="Times New Roman" w:hAnsi="Times New Roman" w:cs="Times New Roman"/>
        </w:rPr>
      </w:pPr>
      <w:r w:rsidRPr="000D65CC">
        <w:rPr>
          <w:rFonts w:ascii="Times New Roman" w:hAnsi="Times New Roman" w:cs="Times New Roman"/>
        </w:rPr>
        <w:t>..</w:t>
      </w:r>
    </w:p>
    <w:p w:rsidR="00365548" w:rsidRPr="000D65CC" w:rsidRDefault="00365548" w:rsidP="000D65CC">
      <w:pPr>
        <w:pStyle w:val="ListParagraph"/>
        <w:numPr>
          <w:ilvl w:val="0"/>
          <w:numId w:val="16"/>
        </w:numPr>
        <w:spacing w:after="0" w:line="240" w:lineRule="auto"/>
        <w:jc w:val="both"/>
        <w:rPr>
          <w:rFonts w:ascii="Times New Roman" w:hAnsi="Times New Roman" w:cs="Times New Roman"/>
        </w:rPr>
      </w:pPr>
      <w:r w:rsidRPr="000D65CC">
        <w:rPr>
          <w:rFonts w:ascii="Times New Roman" w:hAnsi="Times New Roman" w:cs="Times New Roman"/>
        </w:rPr>
        <w:t>..</w:t>
      </w:r>
    </w:p>
    <w:p w:rsidR="00365548" w:rsidRPr="000D65CC" w:rsidRDefault="00365548" w:rsidP="000D65CC">
      <w:pPr>
        <w:pStyle w:val="ListParagraph"/>
        <w:numPr>
          <w:ilvl w:val="0"/>
          <w:numId w:val="16"/>
        </w:numPr>
        <w:spacing w:after="0" w:line="240" w:lineRule="auto"/>
        <w:jc w:val="both"/>
        <w:rPr>
          <w:rFonts w:ascii="Times New Roman" w:hAnsi="Times New Roman" w:cs="Times New Roman"/>
        </w:rPr>
      </w:pPr>
      <w:r w:rsidRPr="000D65CC">
        <w:rPr>
          <w:rFonts w:ascii="Times New Roman" w:hAnsi="Times New Roman" w:cs="Times New Roman"/>
        </w:rPr>
        <w:t>Camps, hotels</w:t>
      </w:r>
    </w:p>
    <w:p w:rsidR="00365548" w:rsidRPr="000D65CC" w:rsidRDefault="00365548" w:rsidP="000D65CC">
      <w:pPr>
        <w:pStyle w:val="ListParagraph"/>
        <w:numPr>
          <w:ilvl w:val="0"/>
          <w:numId w:val="15"/>
        </w:numPr>
        <w:spacing w:after="0" w:line="240" w:lineRule="auto"/>
        <w:jc w:val="both"/>
        <w:rPr>
          <w:rFonts w:ascii="Times New Roman" w:hAnsi="Times New Roman" w:cs="Times New Roman"/>
        </w:rPr>
      </w:pPr>
      <w:r w:rsidRPr="000D65CC">
        <w:rPr>
          <w:rFonts w:ascii="Times New Roman" w:hAnsi="Times New Roman" w:cs="Times New Roman"/>
          <w:u w:val="single"/>
        </w:rPr>
        <w:t>Hirin</w:t>
      </w:r>
      <w:r w:rsidRPr="000D65CC">
        <w:rPr>
          <w:rFonts w:ascii="Times New Roman" w:hAnsi="Times New Roman" w:cs="Times New Roman"/>
        </w:rPr>
        <w:t xml:space="preserve">g of the following </w:t>
      </w:r>
      <w:r w:rsidRPr="000D65CC">
        <w:rPr>
          <w:rFonts w:ascii="Times New Roman" w:hAnsi="Times New Roman" w:cs="Times New Roman"/>
          <w:u w:val="single"/>
        </w:rPr>
        <w:t>by any tourist</w:t>
      </w:r>
      <w:r w:rsidRPr="000D65CC">
        <w:rPr>
          <w:rFonts w:ascii="Times New Roman" w:hAnsi="Times New Roman" w:cs="Times New Roman"/>
        </w:rPr>
        <w:t>: list transportation modes</w:t>
      </w:r>
    </w:p>
    <w:p w:rsidR="00365548" w:rsidRPr="000D65CC" w:rsidRDefault="00365548" w:rsidP="000D65CC">
      <w:pPr>
        <w:pStyle w:val="ListParagraph"/>
        <w:numPr>
          <w:ilvl w:val="0"/>
          <w:numId w:val="15"/>
        </w:numPr>
        <w:spacing w:after="0" w:line="240" w:lineRule="auto"/>
        <w:jc w:val="both"/>
        <w:rPr>
          <w:rFonts w:ascii="Times New Roman" w:hAnsi="Times New Roman" w:cs="Times New Roman"/>
        </w:rPr>
      </w:pPr>
      <w:r w:rsidRPr="000D65CC">
        <w:rPr>
          <w:rFonts w:ascii="Times New Roman" w:hAnsi="Times New Roman" w:cs="Times New Roman"/>
        </w:rPr>
        <w:t xml:space="preserve">Services or facilities </w:t>
      </w:r>
      <w:r w:rsidRPr="000D65CC">
        <w:rPr>
          <w:rFonts w:ascii="Times New Roman" w:hAnsi="Times New Roman" w:cs="Times New Roman"/>
          <w:u w:val="single"/>
        </w:rPr>
        <w:t>provided to tourists</w:t>
      </w:r>
      <w:r w:rsidRPr="000D65CC">
        <w:rPr>
          <w:rFonts w:ascii="Times New Roman" w:hAnsi="Times New Roman" w:cs="Times New Roman"/>
        </w:rPr>
        <w:t xml:space="preserve"> by: lists hunting operations, incentive travel organisers, tour operators</w:t>
      </w:r>
    </w:p>
    <w:p w:rsidR="00365548" w:rsidRPr="000D65CC" w:rsidRDefault="00365548" w:rsidP="000D65CC">
      <w:pPr>
        <w:pStyle w:val="ListParagraph"/>
        <w:numPr>
          <w:ilvl w:val="0"/>
          <w:numId w:val="15"/>
        </w:numPr>
        <w:spacing w:after="0" w:line="240" w:lineRule="auto"/>
        <w:jc w:val="both"/>
        <w:rPr>
          <w:rFonts w:ascii="Times New Roman" w:hAnsi="Times New Roman" w:cs="Times New Roman"/>
        </w:rPr>
      </w:pPr>
      <w:r w:rsidRPr="000D65CC">
        <w:rPr>
          <w:rFonts w:ascii="Times New Roman" w:hAnsi="Times New Roman" w:cs="Times New Roman"/>
          <w:u w:val="single"/>
        </w:rPr>
        <w:t>Visitor attractions</w:t>
      </w:r>
      <w:r w:rsidRPr="000D65CC">
        <w:rPr>
          <w:rFonts w:ascii="Times New Roman" w:hAnsi="Times New Roman" w:cs="Times New Roman"/>
        </w:rPr>
        <w:t xml:space="preserve"> including game parks, farms, sanctuaries, cultural villages</w:t>
      </w:r>
    </w:p>
    <w:p w:rsidR="00365548" w:rsidRPr="000D65CC" w:rsidRDefault="00365548" w:rsidP="000D65CC">
      <w:pPr>
        <w:pStyle w:val="ListParagraph"/>
        <w:numPr>
          <w:ilvl w:val="0"/>
          <w:numId w:val="15"/>
        </w:numPr>
        <w:spacing w:after="0" w:line="240" w:lineRule="auto"/>
        <w:jc w:val="both"/>
        <w:rPr>
          <w:rFonts w:ascii="Times New Roman" w:hAnsi="Times New Roman" w:cs="Times New Roman"/>
        </w:rPr>
      </w:pPr>
      <w:r w:rsidRPr="000D65CC">
        <w:rPr>
          <w:rFonts w:ascii="Times New Roman" w:hAnsi="Times New Roman" w:cs="Times New Roman"/>
          <w:u w:val="single"/>
        </w:rPr>
        <w:t>Visitors activities</w:t>
      </w:r>
      <w:r w:rsidRPr="000D65CC">
        <w:rPr>
          <w:rFonts w:ascii="Times New Roman" w:hAnsi="Times New Roman" w:cs="Times New Roman"/>
        </w:rPr>
        <w:t xml:space="preserve"> including canoeing, rafting, cruising, bunjee jumping, horse riding, golf</w:t>
      </w:r>
    </w:p>
    <w:p w:rsidR="00365548" w:rsidRPr="000D65CC" w:rsidRDefault="00365548" w:rsidP="000D65CC">
      <w:pPr>
        <w:pStyle w:val="ListParagraph"/>
        <w:numPr>
          <w:ilvl w:val="0"/>
          <w:numId w:val="15"/>
        </w:numPr>
        <w:spacing w:after="0" w:line="240" w:lineRule="auto"/>
        <w:jc w:val="both"/>
        <w:rPr>
          <w:rFonts w:ascii="Times New Roman" w:hAnsi="Times New Roman" w:cs="Times New Roman"/>
        </w:rPr>
      </w:pPr>
      <w:r w:rsidRPr="000D65CC">
        <w:rPr>
          <w:rFonts w:ascii="Times New Roman" w:hAnsi="Times New Roman" w:cs="Times New Roman"/>
        </w:rPr>
        <w:t xml:space="preserve">Restaurants whether in hotels or others </w:t>
      </w:r>
    </w:p>
    <w:p w:rsidR="00427284" w:rsidRPr="00AD6501" w:rsidRDefault="00BF7DE9" w:rsidP="003B2E18">
      <w:pPr>
        <w:autoSpaceDE w:val="0"/>
        <w:autoSpaceDN w:val="0"/>
        <w:adjustRightInd w:val="0"/>
        <w:spacing w:after="0" w:line="360" w:lineRule="auto"/>
        <w:ind w:firstLine="360"/>
        <w:jc w:val="both"/>
        <w:rPr>
          <w:rFonts w:ascii="Times New Roman" w:hAnsi="Times New Roman" w:cs="Times New Roman"/>
          <w:sz w:val="24"/>
          <w:szCs w:val="24"/>
        </w:rPr>
      </w:pPr>
      <w:r w:rsidRPr="00AD6501">
        <w:rPr>
          <w:rFonts w:ascii="Times New Roman" w:hAnsi="Times New Roman" w:cs="Times New Roman"/>
          <w:sz w:val="24"/>
          <w:szCs w:val="24"/>
        </w:rPr>
        <w:t>The designated facilities consist</w:t>
      </w:r>
      <w:r w:rsidR="009F2275" w:rsidRPr="00AD6501">
        <w:rPr>
          <w:rFonts w:ascii="Times New Roman" w:hAnsi="Times New Roman" w:cs="Times New Roman"/>
          <w:sz w:val="24"/>
          <w:szCs w:val="24"/>
        </w:rPr>
        <w:t>ed of any</w:t>
      </w:r>
      <w:r w:rsidRPr="00AD6501">
        <w:rPr>
          <w:rFonts w:ascii="Times New Roman" w:hAnsi="Times New Roman" w:cs="Times New Roman"/>
          <w:sz w:val="24"/>
          <w:szCs w:val="24"/>
        </w:rPr>
        <w:t xml:space="preserve"> </w:t>
      </w:r>
      <w:r w:rsidR="009F2275" w:rsidRPr="00AD6501">
        <w:rPr>
          <w:rFonts w:ascii="Times New Roman" w:hAnsi="Times New Roman" w:cs="Times New Roman"/>
          <w:sz w:val="24"/>
          <w:szCs w:val="24"/>
        </w:rPr>
        <w:t xml:space="preserve">services, premises, place or thing.  </w:t>
      </w:r>
      <w:r w:rsidR="00B77B5B" w:rsidRPr="00AD6501">
        <w:rPr>
          <w:rFonts w:ascii="Times New Roman" w:hAnsi="Times New Roman" w:cs="Times New Roman"/>
          <w:sz w:val="24"/>
          <w:szCs w:val="24"/>
        </w:rPr>
        <w:t xml:space="preserve">The </w:t>
      </w:r>
      <w:r w:rsidR="006C6E01" w:rsidRPr="00AD6501">
        <w:rPr>
          <w:rFonts w:ascii="Times New Roman" w:hAnsi="Times New Roman" w:cs="Times New Roman"/>
          <w:sz w:val="24"/>
          <w:szCs w:val="24"/>
        </w:rPr>
        <w:t xml:space="preserve">underlined words underscore the obvious fact that the </w:t>
      </w:r>
      <w:r w:rsidR="00B77B5B" w:rsidRPr="00AD6501">
        <w:rPr>
          <w:rFonts w:ascii="Times New Roman" w:hAnsi="Times New Roman" w:cs="Times New Roman"/>
          <w:sz w:val="24"/>
          <w:szCs w:val="24"/>
        </w:rPr>
        <w:t>designated faciliti</w:t>
      </w:r>
      <w:r w:rsidR="006C6E01" w:rsidRPr="00AD6501">
        <w:rPr>
          <w:rFonts w:ascii="Times New Roman" w:hAnsi="Times New Roman" w:cs="Times New Roman"/>
          <w:sz w:val="24"/>
          <w:szCs w:val="24"/>
        </w:rPr>
        <w:t>es target</w:t>
      </w:r>
      <w:r w:rsidR="00B77F36" w:rsidRPr="00AD6501">
        <w:rPr>
          <w:rFonts w:ascii="Times New Roman" w:hAnsi="Times New Roman" w:cs="Times New Roman"/>
          <w:sz w:val="24"/>
          <w:szCs w:val="24"/>
        </w:rPr>
        <w:t xml:space="preserve"> one class of recipient,</w:t>
      </w:r>
      <w:r w:rsidR="006C6E01" w:rsidRPr="00AD6501">
        <w:rPr>
          <w:rFonts w:ascii="Times New Roman" w:hAnsi="Times New Roman" w:cs="Times New Roman"/>
          <w:sz w:val="24"/>
          <w:szCs w:val="24"/>
        </w:rPr>
        <w:t xml:space="preserve"> the tourist. </w:t>
      </w:r>
      <w:r w:rsidR="005868BB" w:rsidRPr="00AD6501">
        <w:rPr>
          <w:rFonts w:ascii="Times New Roman" w:hAnsi="Times New Roman" w:cs="Times New Roman"/>
          <w:sz w:val="24"/>
          <w:szCs w:val="24"/>
        </w:rPr>
        <w:t xml:space="preserve">From a grammatical perspective, the tourist is the subject while the designated facilities are the direct objects upon which the subject acts. </w:t>
      </w:r>
      <w:r w:rsidR="006C6E01" w:rsidRPr="00AD6501">
        <w:rPr>
          <w:rFonts w:ascii="Times New Roman" w:hAnsi="Times New Roman" w:cs="Times New Roman"/>
          <w:sz w:val="24"/>
          <w:szCs w:val="24"/>
        </w:rPr>
        <w:t xml:space="preserve"> </w:t>
      </w:r>
      <w:r w:rsidR="00B77B5B" w:rsidRPr="00AD6501">
        <w:rPr>
          <w:rFonts w:ascii="Times New Roman" w:hAnsi="Times New Roman" w:cs="Times New Roman"/>
          <w:sz w:val="24"/>
          <w:szCs w:val="24"/>
        </w:rPr>
        <w:t xml:space="preserve">In other words, without the tourist there are no designated facilities to talk about. That in my view is the import of the First Schedule of SI 106 of1996.  </w:t>
      </w:r>
    </w:p>
    <w:p w:rsidR="006158CD" w:rsidRPr="00AD6501" w:rsidRDefault="006158CD" w:rsidP="003B2E18">
      <w:pPr>
        <w:autoSpaceDE w:val="0"/>
        <w:autoSpaceDN w:val="0"/>
        <w:adjustRightInd w:val="0"/>
        <w:spacing w:after="0" w:line="360" w:lineRule="auto"/>
        <w:ind w:firstLine="360"/>
        <w:jc w:val="both"/>
        <w:rPr>
          <w:rFonts w:ascii="Times New Roman" w:hAnsi="Times New Roman" w:cs="Times New Roman"/>
          <w:sz w:val="24"/>
          <w:szCs w:val="24"/>
        </w:rPr>
      </w:pPr>
      <w:r w:rsidRPr="00AD6501">
        <w:rPr>
          <w:rFonts w:ascii="Times New Roman" w:hAnsi="Times New Roman" w:cs="Times New Roman"/>
          <w:sz w:val="24"/>
          <w:szCs w:val="24"/>
        </w:rPr>
        <w:t xml:space="preserve">The thrust of Mr </w:t>
      </w:r>
      <w:r w:rsidRPr="00AD6501">
        <w:rPr>
          <w:rFonts w:ascii="Times New Roman" w:hAnsi="Times New Roman" w:cs="Times New Roman"/>
          <w:i/>
          <w:sz w:val="24"/>
          <w:szCs w:val="24"/>
        </w:rPr>
        <w:t xml:space="preserve">de Bourbon’s </w:t>
      </w:r>
      <w:r w:rsidRPr="00AD6501">
        <w:rPr>
          <w:rFonts w:ascii="Times New Roman" w:hAnsi="Times New Roman" w:cs="Times New Roman"/>
          <w:sz w:val="24"/>
          <w:szCs w:val="24"/>
        </w:rPr>
        <w:t xml:space="preserve">submission was that this Court cannot read into section 10 (2) (q) any qualification necessary to enable ZIMRA to exact VAT dependent upon the identity or residence of the entity to whom any of the appellants provided a service. He argued that whether the service was provided to a tourist or a local </w:t>
      </w:r>
      <w:r w:rsidR="00233BE6" w:rsidRPr="00AD6501">
        <w:rPr>
          <w:rFonts w:ascii="Times New Roman" w:hAnsi="Times New Roman" w:cs="Times New Roman"/>
          <w:sz w:val="24"/>
          <w:szCs w:val="24"/>
        </w:rPr>
        <w:t xml:space="preserve">entity </w:t>
      </w:r>
      <w:r w:rsidRPr="00AD6501">
        <w:rPr>
          <w:rFonts w:ascii="Times New Roman" w:hAnsi="Times New Roman" w:cs="Times New Roman"/>
          <w:sz w:val="24"/>
          <w:szCs w:val="24"/>
        </w:rPr>
        <w:t xml:space="preserve">the effect for the designated tourist facility was the same. It was zero rated. The contention that there is no distinction </w:t>
      </w:r>
      <w:r w:rsidR="00F33DA7" w:rsidRPr="00AD6501">
        <w:rPr>
          <w:rFonts w:ascii="Times New Roman" w:hAnsi="Times New Roman" w:cs="Times New Roman"/>
          <w:sz w:val="24"/>
          <w:szCs w:val="24"/>
        </w:rPr>
        <w:t xml:space="preserve">in the manner in which VAT is charged </w:t>
      </w:r>
      <w:r w:rsidRPr="00AD6501">
        <w:rPr>
          <w:rFonts w:ascii="Times New Roman" w:hAnsi="Times New Roman" w:cs="Times New Roman"/>
          <w:sz w:val="24"/>
          <w:szCs w:val="24"/>
        </w:rPr>
        <w:t xml:space="preserve">between a tourist and a local provider is in my view incorrect. </w:t>
      </w:r>
    </w:p>
    <w:p w:rsidR="00514DF8" w:rsidRPr="00AD6501" w:rsidRDefault="004804D7" w:rsidP="003B2E18">
      <w:pPr>
        <w:autoSpaceDE w:val="0"/>
        <w:autoSpaceDN w:val="0"/>
        <w:adjustRightInd w:val="0"/>
        <w:spacing w:after="0" w:line="360" w:lineRule="auto"/>
        <w:ind w:firstLine="360"/>
        <w:jc w:val="both"/>
        <w:rPr>
          <w:rFonts w:ascii="Times New Roman" w:hAnsi="Times New Roman" w:cs="Times New Roman"/>
          <w:sz w:val="24"/>
          <w:szCs w:val="24"/>
        </w:rPr>
      </w:pPr>
      <w:r w:rsidRPr="00AD6501">
        <w:rPr>
          <w:rFonts w:ascii="Times New Roman" w:hAnsi="Times New Roman" w:cs="Times New Roman"/>
          <w:sz w:val="24"/>
          <w:szCs w:val="24"/>
        </w:rPr>
        <w:t>The contention must be measured against the relevant provisions of the Tourism Act [</w:t>
      </w:r>
      <w:r w:rsidRPr="00AD6501">
        <w:rPr>
          <w:rFonts w:ascii="Times New Roman" w:hAnsi="Times New Roman" w:cs="Times New Roman"/>
          <w:i/>
          <w:sz w:val="24"/>
          <w:szCs w:val="24"/>
        </w:rPr>
        <w:t>Chapter 14:20].</w:t>
      </w:r>
      <w:r w:rsidRPr="00AD6501">
        <w:rPr>
          <w:rFonts w:ascii="Times New Roman" w:hAnsi="Times New Roman" w:cs="Times New Roman"/>
          <w:sz w:val="24"/>
          <w:szCs w:val="24"/>
        </w:rPr>
        <w:t xml:space="preserve">  The relevant provisions are </w:t>
      </w:r>
      <w:r w:rsidR="00AD3F22" w:rsidRPr="00AD6501">
        <w:rPr>
          <w:rFonts w:ascii="Times New Roman" w:hAnsi="Times New Roman" w:cs="Times New Roman"/>
          <w:sz w:val="24"/>
          <w:szCs w:val="24"/>
        </w:rPr>
        <w:t>s 2, the definition section and s 35, the designation section. The definitions of “designated tourist facility”, “domestic excursionist or tourist”, “excursionist</w:t>
      </w:r>
      <w:r w:rsidR="00514DF8" w:rsidRPr="00AD6501">
        <w:rPr>
          <w:rFonts w:ascii="Times New Roman" w:hAnsi="Times New Roman" w:cs="Times New Roman"/>
          <w:sz w:val="24"/>
          <w:szCs w:val="24"/>
        </w:rPr>
        <w:t>”</w:t>
      </w:r>
      <w:r w:rsidR="00AD3F22" w:rsidRPr="00AD6501">
        <w:rPr>
          <w:rFonts w:ascii="Times New Roman" w:hAnsi="Times New Roman" w:cs="Times New Roman"/>
          <w:sz w:val="24"/>
          <w:szCs w:val="24"/>
        </w:rPr>
        <w:t xml:space="preserve">, </w:t>
      </w:r>
      <w:r w:rsidR="00514DF8" w:rsidRPr="00AD6501">
        <w:rPr>
          <w:rFonts w:ascii="Times New Roman" w:hAnsi="Times New Roman" w:cs="Times New Roman"/>
          <w:sz w:val="24"/>
          <w:szCs w:val="24"/>
        </w:rPr>
        <w:t>“</w:t>
      </w:r>
      <w:r w:rsidR="00AD3F22" w:rsidRPr="00AD6501">
        <w:rPr>
          <w:rFonts w:ascii="Times New Roman" w:hAnsi="Times New Roman" w:cs="Times New Roman"/>
          <w:sz w:val="24"/>
          <w:szCs w:val="24"/>
        </w:rPr>
        <w:t>operator</w:t>
      </w:r>
      <w:r w:rsidR="00514DF8" w:rsidRPr="00AD6501">
        <w:rPr>
          <w:rFonts w:ascii="Times New Roman" w:hAnsi="Times New Roman" w:cs="Times New Roman"/>
          <w:sz w:val="24"/>
          <w:szCs w:val="24"/>
        </w:rPr>
        <w:t>”</w:t>
      </w:r>
      <w:r w:rsidR="00AD3F22" w:rsidRPr="00AD6501">
        <w:rPr>
          <w:rFonts w:ascii="Times New Roman" w:hAnsi="Times New Roman" w:cs="Times New Roman"/>
          <w:sz w:val="24"/>
          <w:szCs w:val="24"/>
        </w:rPr>
        <w:t xml:space="preserve">, </w:t>
      </w:r>
      <w:r w:rsidR="00514DF8" w:rsidRPr="00AD6501">
        <w:rPr>
          <w:rFonts w:ascii="Times New Roman" w:hAnsi="Times New Roman" w:cs="Times New Roman"/>
          <w:sz w:val="24"/>
          <w:szCs w:val="24"/>
        </w:rPr>
        <w:t>“</w:t>
      </w:r>
      <w:r w:rsidR="00692A20" w:rsidRPr="00AD6501">
        <w:rPr>
          <w:rFonts w:ascii="Times New Roman" w:hAnsi="Times New Roman" w:cs="Times New Roman"/>
          <w:sz w:val="24"/>
          <w:szCs w:val="24"/>
        </w:rPr>
        <w:t>registered tourist facility</w:t>
      </w:r>
      <w:r w:rsidR="00514DF8" w:rsidRPr="00AD6501">
        <w:rPr>
          <w:rFonts w:ascii="Times New Roman" w:hAnsi="Times New Roman" w:cs="Times New Roman"/>
          <w:sz w:val="24"/>
          <w:szCs w:val="24"/>
        </w:rPr>
        <w:t>”</w:t>
      </w:r>
      <w:r w:rsidR="00692A20" w:rsidRPr="00AD6501">
        <w:rPr>
          <w:rFonts w:ascii="Times New Roman" w:hAnsi="Times New Roman" w:cs="Times New Roman"/>
          <w:sz w:val="24"/>
          <w:szCs w:val="24"/>
        </w:rPr>
        <w:t xml:space="preserve">, </w:t>
      </w:r>
      <w:r w:rsidR="00514DF8" w:rsidRPr="00AD6501">
        <w:rPr>
          <w:rFonts w:ascii="Times New Roman" w:hAnsi="Times New Roman" w:cs="Times New Roman"/>
          <w:sz w:val="24"/>
          <w:szCs w:val="24"/>
        </w:rPr>
        <w:t xml:space="preserve">“tourist”, “tourism industry” and “visitor” supply the context in which the contention must be determined.   </w:t>
      </w:r>
      <w:r w:rsidR="00FF5E6D" w:rsidRPr="00AD6501">
        <w:rPr>
          <w:rFonts w:ascii="Times New Roman" w:hAnsi="Times New Roman" w:cs="Times New Roman"/>
          <w:sz w:val="24"/>
          <w:szCs w:val="24"/>
        </w:rPr>
        <w:t>These are defined thus:</w:t>
      </w:r>
    </w:p>
    <w:p w:rsidR="00F33DA7" w:rsidRPr="003B2E18" w:rsidRDefault="00514DF8" w:rsidP="003B2E18">
      <w:pPr>
        <w:autoSpaceDE w:val="0"/>
        <w:autoSpaceDN w:val="0"/>
        <w:adjustRightInd w:val="0"/>
        <w:spacing w:after="0" w:line="240" w:lineRule="auto"/>
        <w:ind w:left="720"/>
        <w:jc w:val="both"/>
        <w:rPr>
          <w:rFonts w:ascii="Times New Roman" w:hAnsi="Times New Roman" w:cs="Times New Roman"/>
        </w:rPr>
      </w:pPr>
      <w:r w:rsidRPr="003B2E18">
        <w:rPr>
          <w:rFonts w:ascii="Times New Roman" w:hAnsi="Times New Roman" w:cs="Times New Roman"/>
        </w:rPr>
        <w:t>“visitor” means any person whose usual place of residence is outside Zimbabwe and who visits Zimbabwe</w:t>
      </w:r>
      <w:r w:rsidR="00FF5E6D" w:rsidRPr="003B2E18">
        <w:rPr>
          <w:rFonts w:ascii="Times New Roman" w:hAnsi="Times New Roman" w:cs="Times New Roman"/>
        </w:rPr>
        <w:t xml:space="preserve"> </w:t>
      </w:r>
      <w:r w:rsidRPr="003B2E18">
        <w:rPr>
          <w:rFonts w:ascii="Times New Roman" w:hAnsi="Times New Roman" w:cs="Times New Roman"/>
        </w:rPr>
        <w:t>for a period not exceeding one year for any reason other than immigration or employment remunerated</w:t>
      </w:r>
      <w:r w:rsidR="00FF5E6D" w:rsidRPr="003B2E18">
        <w:rPr>
          <w:rFonts w:ascii="Times New Roman" w:hAnsi="Times New Roman" w:cs="Times New Roman"/>
        </w:rPr>
        <w:t xml:space="preserve"> </w:t>
      </w:r>
      <w:r w:rsidRPr="003B2E18">
        <w:rPr>
          <w:rFonts w:ascii="Times New Roman" w:hAnsi="Times New Roman" w:cs="Times New Roman"/>
        </w:rPr>
        <w:t>from within Zimbabwe</w:t>
      </w:r>
      <w:r w:rsidR="00FF5E6D" w:rsidRPr="003B2E18">
        <w:rPr>
          <w:rFonts w:ascii="Times New Roman" w:hAnsi="Times New Roman" w:cs="Times New Roman"/>
        </w:rPr>
        <w:t xml:space="preserve">.” </w:t>
      </w:r>
    </w:p>
    <w:p w:rsidR="003B2E18" w:rsidRDefault="003B2E18" w:rsidP="00AD6501">
      <w:pPr>
        <w:autoSpaceDE w:val="0"/>
        <w:autoSpaceDN w:val="0"/>
        <w:adjustRightInd w:val="0"/>
        <w:spacing w:after="0" w:line="360" w:lineRule="auto"/>
        <w:ind w:left="720"/>
        <w:jc w:val="both"/>
        <w:rPr>
          <w:rFonts w:ascii="Times New Roman" w:hAnsi="Times New Roman" w:cs="Times New Roman"/>
          <w:sz w:val="24"/>
          <w:szCs w:val="24"/>
        </w:rPr>
      </w:pPr>
    </w:p>
    <w:p w:rsidR="00FF5E6D" w:rsidRPr="003B2E18" w:rsidRDefault="00FF5E6D" w:rsidP="003B2E18">
      <w:pPr>
        <w:autoSpaceDE w:val="0"/>
        <w:autoSpaceDN w:val="0"/>
        <w:adjustRightInd w:val="0"/>
        <w:spacing w:after="0" w:line="240" w:lineRule="auto"/>
        <w:ind w:left="720"/>
        <w:jc w:val="both"/>
        <w:rPr>
          <w:rFonts w:ascii="Times New Roman" w:hAnsi="Times New Roman" w:cs="Times New Roman"/>
        </w:rPr>
      </w:pPr>
      <w:r w:rsidRPr="00AD6501">
        <w:rPr>
          <w:rFonts w:ascii="Times New Roman" w:hAnsi="Times New Roman" w:cs="Times New Roman"/>
          <w:sz w:val="24"/>
          <w:szCs w:val="24"/>
        </w:rPr>
        <w:t>“</w:t>
      </w:r>
      <w:r w:rsidRPr="003B2E18">
        <w:rPr>
          <w:rFonts w:ascii="Times New Roman" w:hAnsi="Times New Roman" w:cs="Times New Roman"/>
        </w:rPr>
        <w:t>tourist industry” includes all businesses, enterprises and activities which provide tourist facilities, including any such businesses, enterprises and activities carried on by the State, a statutory body or a local authority” ;</w:t>
      </w:r>
    </w:p>
    <w:p w:rsidR="00FF5E6D" w:rsidRPr="00AD6501" w:rsidRDefault="00FF5E6D" w:rsidP="00AD6501">
      <w:pPr>
        <w:autoSpaceDE w:val="0"/>
        <w:autoSpaceDN w:val="0"/>
        <w:adjustRightInd w:val="0"/>
        <w:spacing w:after="0" w:line="360" w:lineRule="auto"/>
        <w:ind w:left="720"/>
        <w:jc w:val="both"/>
        <w:rPr>
          <w:rFonts w:ascii="Times New Roman" w:hAnsi="Times New Roman" w:cs="Times New Roman"/>
          <w:sz w:val="24"/>
          <w:szCs w:val="24"/>
        </w:rPr>
      </w:pPr>
    </w:p>
    <w:p w:rsidR="00FF5E6D" w:rsidRPr="003B2E18" w:rsidRDefault="00FF5E6D" w:rsidP="003B2E18">
      <w:pPr>
        <w:autoSpaceDE w:val="0"/>
        <w:autoSpaceDN w:val="0"/>
        <w:adjustRightInd w:val="0"/>
        <w:spacing w:after="0" w:line="240" w:lineRule="auto"/>
        <w:ind w:left="720"/>
        <w:jc w:val="both"/>
        <w:rPr>
          <w:rFonts w:ascii="Times New Roman" w:hAnsi="Times New Roman" w:cs="Times New Roman"/>
        </w:rPr>
      </w:pPr>
      <w:r w:rsidRPr="003B2E18">
        <w:rPr>
          <w:rFonts w:ascii="Times New Roman" w:hAnsi="Times New Roman" w:cs="Times New Roman"/>
        </w:rPr>
        <w:t>“tourist” means a visitor who spends at least one night in Zimbabwe and whose journey is for any one or more of the following purposes—(</w:t>
      </w:r>
      <w:r w:rsidRPr="003B2E18">
        <w:rPr>
          <w:rFonts w:ascii="Times New Roman" w:hAnsi="Times New Roman" w:cs="Times New Roman"/>
          <w:i/>
          <w:iCs/>
        </w:rPr>
        <w:t>a</w:t>
      </w:r>
      <w:r w:rsidRPr="003B2E18">
        <w:rPr>
          <w:rFonts w:ascii="Times New Roman" w:hAnsi="Times New Roman" w:cs="Times New Roman"/>
        </w:rPr>
        <w:t>) a holiday;(</w:t>
      </w:r>
      <w:r w:rsidRPr="003B2E18">
        <w:rPr>
          <w:rFonts w:ascii="Times New Roman" w:hAnsi="Times New Roman" w:cs="Times New Roman"/>
          <w:i/>
          <w:iCs/>
        </w:rPr>
        <w:t>b</w:t>
      </w:r>
      <w:r w:rsidRPr="003B2E18">
        <w:rPr>
          <w:rFonts w:ascii="Times New Roman" w:hAnsi="Times New Roman" w:cs="Times New Roman"/>
        </w:rPr>
        <w:t>) recreation;(</w:t>
      </w:r>
      <w:r w:rsidRPr="003B2E18">
        <w:rPr>
          <w:rFonts w:ascii="Times New Roman" w:hAnsi="Times New Roman" w:cs="Times New Roman"/>
          <w:i/>
          <w:iCs/>
        </w:rPr>
        <w:t>c</w:t>
      </w:r>
      <w:r w:rsidRPr="003B2E18">
        <w:rPr>
          <w:rFonts w:ascii="Times New Roman" w:hAnsi="Times New Roman" w:cs="Times New Roman"/>
        </w:rPr>
        <w:t>) health;(</w:t>
      </w:r>
      <w:r w:rsidRPr="003B2E18">
        <w:rPr>
          <w:rFonts w:ascii="Times New Roman" w:hAnsi="Times New Roman" w:cs="Times New Roman"/>
          <w:i/>
          <w:iCs/>
        </w:rPr>
        <w:t>d</w:t>
      </w:r>
      <w:r w:rsidRPr="003B2E18">
        <w:rPr>
          <w:rFonts w:ascii="Times New Roman" w:hAnsi="Times New Roman" w:cs="Times New Roman"/>
        </w:rPr>
        <w:t>) study;(</w:t>
      </w:r>
      <w:r w:rsidRPr="003B2E18">
        <w:rPr>
          <w:rFonts w:ascii="Times New Roman" w:hAnsi="Times New Roman" w:cs="Times New Roman"/>
          <w:i/>
          <w:iCs/>
        </w:rPr>
        <w:t>e</w:t>
      </w:r>
      <w:r w:rsidRPr="003B2E18">
        <w:rPr>
          <w:rFonts w:ascii="Times New Roman" w:hAnsi="Times New Roman" w:cs="Times New Roman"/>
        </w:rPr>
        <w:t>) religion;(</w:t>
      </w:r>
      <w:r w:rsidRPr="003B2E18">
        <w:rPr>
          <w:rFonts w:ascii="Times New Roman" w:hAnsi="Times New Roman" w:cs="Times New Roman"/>
          <w:i/>
          <w:iCs/>
        </w:rPr>
        <w:t>f</w:t>
      </w:r>
      <w:r w:rsidRPr="003B2E18">
        <w:rPr>
          <w:rFonts w:ascii="Times New Roman" w:hAnsi="Times New Roman" w:cs="Times New Roman"/>
        </w:rPr>
        <w:t>) sport;(</w:t>
      </w:r>
      <w:r w:rsidRPr="003B2E18">
        <w:rPr>
          <w:rFonts w:ascii="Times New Roman" w:hAnsi="Times New Roman" w:cs="Times New Roman"/>
          <w:i/>
          <w:iCs/>
        </w:rPr>
        <w:t>g</w:t>
      </w:r>
      <w:r w:rsidRPr="003B2E18">
        <w:rPr>
          <w:rFonts w:ascii="Times New Roman" w:hAnsi="Times New Roman" w:cs="Times New Roman"/>
        </w:rPr>
        <w:t>) business;(</w:t>
      </w:r>
      <w:r w:rsidRPr="003B2E18">
        <w:rPr>
          <w:rFonts w:ascii="Times New Roman" w:hAnsi="Times New Roman" w:cs="Times New Roman"/>
          <w:i/>
          <w:iCs/>
        </w:rPr>
        <w:t>h</w:t>
      </w:r>
      <w:r w:rsidRPr="003B2E18">
        <w:rPr>
          <w:rFonts w:ascii="Times New Roman" w:hAnsi="Times New Roman" w:cs="Times New Roman"/>
        </w:rPr>
        <w:t>) a meeting;(</w:t>
      </w:r>
      <w:r w:rsidRPr="003B2E18">
        <w:rPr>
          <w:rFonts w:ascii="Times New Roman" w:hAnsi="Times New Roman" w:cs="Times New Roman"/>
          <w:i/>
          <w:iCs/>
        </w:rPr>
        <w:t>i</w:t>
      </w:r>
      <w:r w:rsidRPr="003B2E18">
        <w:rPr>
          <w:rFonts w:ascii="Times New Roman" w:hAnsi="Times New Roman" w:cs="Times New Roman"/>
        </w:rPr>
        <w:t>) visiting friends or relatives;(</w:t>
      </w:r>
      <w:r w:rsidRPr="003B2E18">
        <w:rPr>
          <w:rFonts w:ascii="Times New Roman" w:hAnsi="Times New Roman" w:cs="Times New Roman"/>
          <w:i/>
          <w:iCs/>
        </w:rPr>
        <w:t>j</w:t>
      </w:r>
      <w:r w:rsidRPr="003B2E18">
        <w:rPr>
          <w:rFonts w:ascii="Times New Roman" w:hAnsi="Times New Roman" w:cs="Times New Roman"/>
        </w:rPr>
        <w:t>) work that is not remunerated from within Zimbabwe”;</w:t>
      </w:r>
    </w:p>
    <w:p w:rsidR="00A7673E" w:rsidRPr="00AD6501" w:rsidRDefault="00A7673E" w:rsidP="00AD6501">
      <w:pPr>
        <w:autoSpaceDE w:val="0"/>
        <w:autoSpaceDN w:val="0"/>
        <w:adjustRightInd w:val="0"/>
        <w:spacing w:after="0" w:line="360" w:lineRule="auto"/>
        <w:ind w:left="720"/>
        <w:jc w:val="both"/>
        <w:rPr>
          <w:rFonts w:ascii="Times New Roman" w:hAnsi="Times New Roman" w:cs="Times New Roman"/>
          <w:sz w:val="24"/>
          <w:szCs w:val="24"/>
        </w:rPr>
      </w:pPr>
    </w:p>
    <w:p w:rsidR="00A7673E" w:rsidRPr="006D4E85" w:rsidRDefault="00A7673E" w:rsidP="006D4E85">
      <w:pPr>
        <w:autoSpaceDE w:val="0"/>
        <w:autoSpaceDN w:val="0"/>
        <w:adjustRightInd w:val="0"/>
        <w:spacing w:after="0" w:line="240" w:lineRule="auto"/>
        <w:ind w:left="720"/>
        <w:jc w:val="both"/>
        <w:rPr>
          <w:rFonts w:ascii="Times New Roman" w:hAnsi="Times New Roman" w:cs="Times New Roman"/>
        </w:rPr>
      </w:pPr>
      <w:r w:rsidRPr="006D4E85">
        <w:rPr>
          <w:rFonts w:ascii="Times New Roman" w:hAnsi="Times New Roman" w:cs="Times New Roman"/>
        </w:rPr>
        <w:t>“registered tourist facility” means a designated tourist facility which has been registered (in terms of this Act)”;</w:t>
      </w:r>
    </w:p>
    <w:p w:rsidR="00A7673E" w:rsidRPr="00AD6501" w:rsidRDefault="00A7673E" w:rsidP="00AD6501">
      <w:pPr>
        <w:autoSpaceDE w:val="0"/>
        <w:autoSpaceDN w:val="0"/>
        <w:adjustRightInd w:val="0"/>
        <w:spacing w:after="0" w:line="360" w:lineRule="auto"/>
        <w:ind w:left="720"/>
        <w:jc w:val="both"/>
        <w:rPr>
          <w:rFonts w:ascii="Times New Roman" w:hAnsi="Times New Roman" w:cs="Times New Roman"/>
          <w:sz w:val="24"/>
          <w:szCs w:val="24"/>
        </w:rPr>
      </w:pPr>
    </w:p>
    <w:p w:rsidR="00A7673E" w:rsidRPr="006D4E85" w:rsidRDefault="00A7673E" w:rsidP="006D4E85">
      <w:pPr>
        <w:autoSpaceDE w:val="0"/>
        <w:autoSpaceDN w:val="0"/>
        <w:adjustRightInd w:val="0"/>
        <w:spacing w:after="0" w:line="240" w:lineRule="auto"/>
        <w:ind w:left="720"/>
        <w:jc w:val="both"/>
        <w:rPr>
          <w:rFonts w:ascii="Times New Roman" w:hAnsi="Times New Roman" w:cs="Times New Roman"/>
        </w:rPr>
      </w:pPr>
      <w:r w:rsidRPr="006D4E85">
        <w:rPr>
          <w:rFonts w:ascii="Times New Roman" w:hAnsi="Times New Roman" w:cs="Times New Roman"/>
        </w:rPr>
        <w:t>“operator”, in relation to a tourist facility, means any person who conducts or operates the tourist facility or who is responsible for its management;</w:t>
      </w:r>
    </w:p>
    <w:p w:rsidR="00EC7471" w:rsidRPr="00AD6501" w:rsidRDefault="00EC7471" w:rsidP="00AD6501">
      <w:pPr>
        <w:autoSpaceDE w:val="0"/>
        <w:autoSpaceDN w:val="0"/>
        <w:adjustRightInd w:val="0"/>
        <w:spacing w:after="0" w:line="360" w:lineRule="auto"/>
        <w:ind w:left="720"/>
        <w:jc w:val="both"/>
        <w:rPr>
          <w:rFonts w:ascii="Times New Roman" w:hAnsi="Times New Roman" w:cs="Times New Roman"/>
          <w:sz w:val="24"/>
          <w:szCs w:val="24"/>
        </w:rPr>
      </w:pPr>
    </w:p>
    <w:p w:rsidR="00EC7471" w:rsidRPr="00AD6501" w:rsidRDefault="00EC7471" w:rsidP="00AD6501">
      <w:pPr>
        <w:autoSpaceDE w:val="0"/>
        <w:autoSpaceDN w:val="0"/>
        <w:adjustRightInd w:val="0"/>
        <w:spacing w:after="0" w:line="360" w:lineRule="auto"/>
        <w:ind w:left="720" w:firstLine="60"/>
        <w:jc w:val="both"/>
        <w:rPr>
          <w:rFonts w:ascii="Times New Roman" w:hAnsi="Times New Roman" w:cs="Times New Roman"/>
          <w:sz w:val="24"/>
          <w:szCs w:val="24"/>
        </w:rPr>
      </w:pPr>
      <w:r w:rsidRPr="00AD6501">
        <w:rPr>
          <w:rFonts w:ascii="Times New Roman" w:hAnsi="Times New Roman" w:cs="Times New Roman"/>
          <w:sz w:val="24"/>
          <w:szCs w:val="24"/>
        </w:rPr>
        <w:t>“excursionist” means a visitor who does not spend one or more nights in Zimbabwe;</w:t>
      </w:r>
    </w:p>
    <w:p w:rsidR="00EC7471" w:rsidRPr="00AD6501" w:rsidRDefault="00EC7471" w:rsidP="00AD6501">
      <w:pPr>
        <w:autoSpaceDE w:val="0"/>
        <w:autoSpaceDN w:val="0"/>
        <w:adjustRightInd w:val="0"/>
        <w:spacing w:after="0" w:line="360" w:lineRule="auto"/>
        <w:ind w:left="720"/>
        <w:jc w:val="both"/>
        <w:rPr>
          <w:rFonts w:ascii="Times New Roman" w:hAnsi="Times New Roman" w:cs="Times New Roman"/>
          <w:sz w:val="24"/>
          <w:szCs w:val="24"/>
        </w:rPr>
      </w:pPr>
    </w:p>
    <w:p w:rsidR="0083131F" w:rsidRPr="006D4E85" w:rsidRDefault="0083131F" w:rsidP="006D4E85">
      <w:pPr>
        <w:autoSpaceDE w:val="0"/>
        <w:autoSpaceDN w:val="0"/>
        <w:adjustRightInd w:val="0"/>
        <w:spacing w:after="0" w:line="240" w:lineRule="auto"/>
        <w:ind w:left="780"/>
        <w:jc w:val="both"/>
        <w:rPr>
          <w:rFonts w:ascii="Times New Roman" w:hAnsi="Times New Roman" w:cs="Times New Roman"/>
        </w:rPr>
      </w:pPr>
      <w:r w:rsidRPr="006D4E85">
        <w:rPr>
          <w:rFonts w:ascii="Times New Roman" w:hAnsi="Times New Roman" w:cs="Times New Roman"/>
        </w:rPr>
        <w:t>“domestic excursionist or tourist” means a person whose usual place of residence is in Zimbabwe and who visits or travels to any part of Zimbabwe for the purpose of tourism or an excursion;</w:t>
      </w:r>
    </w:p>
    <w:p w:rsidR="0083131F" w:rsidRPr="00AD6501" w:rsidRDefault="0083131F" w:rsidP="00AD6501">
      <w:pPr>
        <w:autoSpaceDE w:val="0"/>
        <w:autoSpaceDN w:val="0"/>
        <w:adjustRightInd w:val="0"/>
        <w:spacing w:after="0" w:line="360" w:lineRule="auto"/>
        <w:ind w:left="720"/>
        <w:jc w:val="both"/>
        <w:rPr>
          <w:rFonts w:ascii="Times New Roman" w:hAnsi="Times New Roman" w:cs="Times New Roman"/>
          <w:sz w:val="24"/>
          <w:szCs w:val="24"/>
        </w:rPr>
      </w:pPr>
    </w:p>
    <w:p w:rsidR="00F33DA7" w:rsidRPr="006D4E85" w:rsidRDefault="00F33DA7" w:rsidP="006D4E85">
      <w:pPr>
        <w:autoSpaceDE w:val="0"/>
        <w:autoSpaceDN w:val="0"/>
        <w:adjustRightInd w:val="0"/>
        <w:spacing w:after="0" w:line="240" w:lineRule="auto"/>
        <w:ind w:left="720" w:firstLine="60"/>
        <w:jc w:val="both"/>
        <w:rPr>
          <w:rFonts w:ascii="Times New Roman" w:hAnsi="Times New Roman" w:cs="Times New Roman"/>
        </w:rPr>
      </w:pPr>
      <w:r w:rsidRPr="006D4E85">
        <w:rPr>
          <w:rFonts w:ascii="Times New Roman" w:hAnsi="Times New Roman" w:cs="Times New Roman"/>
        </w:rPr>
        <w:t xml:space="preserve">designated tourist facility” means any service, premises, place or thing which the Minister has declared to be a designated tourist facility in terms of section </w:t>
      </w:r>
      <w:r w:rsidRPr="006D4E85">
        <w:rPr>
          <w:rFonts w:ascii="Times New Roman" w:hAnsi="Times New Roman" w:cs="Times New Roman"/>
          <w:i/>
          <w:iCs/>
        </w:rPr>
        <w:t>thirty-five</w:t>
      </w:r>
      <w:r w:rsidRPr="006D4E85">
        <w:rPr>
          <w:rFonts w:ascii="Times New Roman" w:hAnsi="Times New Roman" w:cs="Times New Roman"/>
        </w:rPr>
        <w:t xml:space="preserve">; </w:t>
      </w:r>
      <w:r w:rsidR="00EC7471" w:rsidRPr="006D4E85">
        <w:rPr>
          <w:rFonts w:ascii="Times New Roman" w:hAnsi="Times New Roman" w:cs="Times New Roman"/>
        </w:rPr>
        <w:t xml:space="preserve"> </w:t>
      </w:r>
    </w:p>
    <w:p w:rsidR="00F33DA7" w:rsidRPr="00AD6501" w:rsidRDefault="00F33DA7" w:rsidP="00AD6501">
      <w:pPr>
        <w:autoSpaceDE w:val="0"/>
        <w:autoSpaceDN w:val="0"/>
        <w:adjustRightInd w:val="0"/>
        <w:spacing w:after="0" w:line="360" w:lineRule="auto"/>
        <w:jc w:val="both"/>
        <w:rPr>
          <w:rFonts w:ascii="Times New Roman" w:hAnsi="Times New Roman" w:cs="Times New Roman"/>
          <w:sz w:val="24"/>
          <w:szCs w:val="24"/>
        </w:rPr>
      </w:pPr>
    </w:p>
    <w:p w:rsidR="00427284" w:rsidRPr="00AD6501" w:rsidRDefault="00820D2C" w:rsidP="00C44D95">
      <w:pPr>
        <w:autoSpaceDE w:val="0"/>
        <w:autoSpaceDN w:val="0"/>
        <w:adjustRightInd w:val="0"/>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 </w:t>
      </w:r>
      <w:r w:rsidR="003339A2" w:rsidRPr="00AD6501">
        <w:rPr>
          <w:rFonts w:ascii="Times New Roman" w:hAnsi="Times New Roman" w:cs="Times New Roman"/>
          <w:sz w:val="24"/>
          <w:szCs w:val="24"/>
        </w:rPr>
        <w:t xml:space="preserve">The first point underscored by the definition section is that the distinction between a “tourist” and a “domestic excursionist or (domestic) tourist” is based on </w:t>
      </w:r>
      <w:r w:rsidR="00AA1987" w:rsidRPr="00AD6501">
        <w:rPr>
          <w:rFonts w:ascii="Times New Roman" w:hAnsi="Times New Roman" w:cs="Times New Roman"/>
          <w:sz w:val="24"/>
          <w:szCs w:val="24"/>
        </w:rPr>
        <w:t xml:space="preserve">the </w:t>
      </w:r>
      <w:r w:rsidR="003339A2" w:rsidRPr="00AD6501">
        <w:rPr>
          <w:rFonts w:ascii="Times New Roman" w:hAnsi="Times New Roman" w:cs="Times New Roman"/>
          <w:sz w:val="24"/>
          <w:szCs w:val="24"/>
        </w:rPr>
        <w:t>“usual place of residence”.  Again, a visitor is distinguished from a domestic tourist by his or her usual place of residence.</w:t>
      </w:r>
      <w:r w:rsidR="00543F5D" w:rsidRPr="00AD6501">
        <w:rPr>
          <w:rFonts w:ascii="Times New Roman" w:hAnsi="Times New Roman" w:cs="Times New Roman"/>
          <w:sz w:val="24"/>
          <w:szCs w:val="24"/>
        </w:rPr>
        <w:t xml:space="preserve"> It would appear from the</w:t>
      </w:r>
      <w:r w:rsidR="00313AEC" w:rsidRPr="00AD6501">
        <w:rPr>
          <w:rFonts w:ascii="Times New Roman" w:hAnsi="Times New Roman" w:cs="Times New Roman"/>
          <w:sz w:val="24"/>
          <w:szCs w:val="24"/>
        </w:rPr>
        <w:t>ir respective</w:t>
      </w:r>
      <w:r w:rsidR="00543F5D" w:rsidRPr="00AD6501">
        <w:rPr>
          <w:rFonts w:ascii="Times New Roman" w:hAnsi="Times New Roman" w:cs="Times New Roman"/>
          <w:sz w:val="24"/>
          <w:szCs w:val="24"/>
        </w:rPr>
        <w:t xml:space="preserve"> definitions that “tourist” and “visitor” </w:t>
      </w:r>
      <w:r w:rsidR="00AA1987" w:rsidRPr="00AD6501">
        <w:rPr>
          <w:rFonts w:ascii="Times New Roman" w:hAnsi="Times New Roman" w:cs="Times New Roman"/>
          <w:sz w:val="24"/>
          <w:szCs w:val="24"/>
        </w:rPr>
        <w:t>denote</w:t>
      </w:r>
      <w:r w:rsidR="00543F5D" w:rsidRPr="00AD6501">
        <w:rPr>
          <w:rFonts w:ascii="Times New Roman" w:hAnsi="Times New Roman" w:cs="Times New Roman"/>
          <w:sz w:val="24"/>
          <w:szCs w:val="24"/>
        </w:rPr>
        <w:t xml:space="preserve"> </w:t>
      </w:r>
      <w:r w:rsidR="00313AEC" w:rsidRPr="00AD6501">
        <w:rPr>
          <w:rFonts w:ascii="Times New Roman" w:hAnsi="Times New Roman" w:cs="Times New Roman"/>
          <w:sz w:val="24"/>
          <w:szCs w:val="24"/>
        </w:rPr>
        <w:t xml:space="preserve">the </w:t>
      </w:r>
      <w:r w:rsidR="00543F5D" w:rsidRPr="00AD6501">
        <w:rPr>
          <w:rFonts w:ascii="Times New Roman" w:hAnsi="Times New Roman" w:cs="Times New Roman"/>
          <w:sz w:val="24"/>
          <w:szCs w:val="24"/>
        </w:rPr>
        <w:t>same meaning</w:t>
      </w:r>
      <w:r w:rsidR="00313AEC" w:rsidRPr="00AD6501">
        <w:rPr>
          <w:rFonts w:ascii="Times New Roman" w:hAnsi="Times New Roman" w:cs="Times New Roman"/>
          <w:sz w:val="24"/>
          <w:szCs w:val="24"/>
        </w:rPr>
        <w:t>.</w:t>
      </w:r>
      <w:r w:rsidR="004C1D91" w:rsidRPr="00AD6501">
        <w:rPr>
          <w:rFonts w:ascii="Times New Roman" w:hAnsi="Times New Roman" w:cs="Times New Roman"/>
          <w:sz w:val="24"/>
          <w:szCs w:val="24"/>
        </w:rPr>
        <w:t xml:space="preserve"> A tourist is a visitor whose usual place of residence is outside Zimbabwe and who spends at least one night in Zimbabwe for any one or more of the ten activities that are listed.  The second point is that a “designated tourist facility” is any </w:t>
      </w:r>
      <w:r w:rsidR="004C1D91" w:rsidRPr="00AD6501">
        <w:rPr>
          <w:rFonts w:ascii="Times New Roman" w:hAnsi="Times New Roman" w:cs="Times New Roman"/>
          <w:sz w:val="24"/>
          <w:szCs w:val="24"/>
          <w:u w:val="single"/>
        </w:rPr>
        <w:t>service, premise, place or thing</w:t>
      </w:r>
      <w:r w:rsidR="004C1D91" w:rsidRPr="00AD6501">
        <w:rPr>
          <w:rFonts w:ascii="Times New Roman" w:hAnsi="Times New Roman" w:cs="Times New Roman"/>
          <w:sz w:val="24"/>
          <w:szCs w:val="24"/>
        </w:rPr>
        <w:t xml:space="preserve"> declared by the Minister to be a designated tourist facility in terms of s 35.</w:t>
      </w:r>
      <w:r w:rsidR="00CF5794" w:rsidRPr="00AD6501">
        <w:rPr>
          <w:rFonts w:ascii="Times New Roman" w:hAnsi="Times New Roman" w:cs="Times New Roman"/>
          <w:sz w:val="24"/>
          <w:szCs w:val="24"/>
        </w:rPr>
        <w:t xml:space="preserve"> Section 35 states that:</w:t>
      </w:r>
    </w:p>
    <w:p w:rsidR="00B91A2C" w:rsidRPr="00966B73" w:rsidRDefault="00CF5794" w:rsidP="00966B73">
      <w:pPr>
        <w:autoSpaceDE w:val="0"/>
        <w:autoSpaceDN w:val="0"/>
        <w:adjustRightInd w:val="0"/>
        <w:spacing w:after="0" w:line="240" w:lineRule="auto"/>
        <w:jc w:val="both"/>
        <w:rPr>
          <w:rFonts w:ascii="Times New Roman" w:hAnsi="Times New Roman" w:cs="Times New Roman"/>
          <w:b/>
          <w:bCs/>
        </w:rPr>
      </w:pPr>
      <w:r w:rsidRPr="00966B73">
        <w:rPr>
          <w:rFonts w:ascii="Times New Roman" w:hAnsi="Times New Roman" w:cs="Times New Roman"/>
        </w:rPr>
        <w:tab/>
        <w:t>“</w:t>
      </w:r>
      <w:r w:rsidR="00B91A2C" w:rsidRPr="00966B73">
        <w:rPr>
          <w:rFonts w:ascii="Times New Roman" w:hAnsi="Times New Roman" w:cs="Times New Roman"/>
          <w:b/>
          <w:bCs/>
        </w:rPr>
        <w:t>35 Designation of tourist facilities</w:t>
      </w:r>
    </w:p>
    <w:p w:rsidR="00B91A2C" w:rsidRPr="00966B73" w:rsidRDefault="00B91A2C" w:rsidP="00966B73">
      <w:pPr>
        <w:autoSpaceDE w:val="0"/>
        <w:autoSpaceDN w:val="0"/>
        <w:adjustRightInd w:val="0"/>
        <w:spacing w:after="0" w:line="240" w:lineRule="auto"/>
        <w:ind w:firstLine="720"/>
        <w:jc w:val="both"/>
        <w:rPr>
          <w:rFonts w:ascii="Times New Roman" w:hAnsi="Times New Roman" w:cs="Times New Roman"/>
        </w:rPr>
      </w:pPr>
      <w:r w:rsidRPr="00966B73">
        <w:rPr>
          <w:rFonts w:ascii="Times New Roman" w:hAnsi="Times New Roman" w:cs="Times New Roman"/>
        </w:rPr>
        <w:t>The Minister, after consultation with the Board, may by statutory instrument declare that—</w:t>
      </w:r>
    </w:p>
    <w:p w:rsidR="00B91A2C" w:rsidRPr="00966B73" w:rsidRDefault="00B91A2C" w:rsidP="00966B73">
      <w:pPr>
        <w:autoSpaceDE w:val="0"/>
        <w:autoSpaceDN w:val="0"/>
        <w:adjustRightInd w:val="0"/>
        <w:spacing w:after="0" w:line="240" w:lineRule="auto"/>
        <w:ind w:left="720"/>
        <w:jc w:val="both"/>
        <w:rPr>
          <w:rFonts w:ascii="Times New Roman" w:hAnsi="Times New Roman" w:cs="Times New Roman"/>
        </w:rPr>
      </w:pPr>
      <w:r w:rsidRPr="00966B73">
        <w:rPr>
          <w:rFonts w:ascii="Times New Roman" w:hAnsi="Times New Roman" w:cs="Times New Roman"/>
        </w:rPr>
        <w:t xml:space="preserve">(a) </w:t>
      </w:r>
      <w:r w:rsidRPr="00966B73">
        <w:rPr>
          <w:rFonts w:ascii="Times New Roman" w:hAnsi="Times New Roman" w:cs="Times New Roman"/>
        </w:rPr>
        <w:tab/>
        <w:t xml:space="preserve">any service whatsoever </w:t>
      </w:r>
      <w:r w:rsidRPr="00966B73">
        <w:rPr>
          <w:rFonts w:ascii="Times New Roman" w:hAnsi="Times New Roman" w:cs="Times New Roman"/>
          <w:u w:val="single"/>
        </w:rPr>
        <w:t>provided for tourists</w:t>
      </w:r>
      <w:r w:rsidRPr="00966B73">
        <w:rPr>
          <w:rFonts w:ascii="Times New Roman" w:hAnsi="Times New Roman" w:cs="Times New Roman"/>
        </w:rPr>
        <w:t>; or</w:t>
      </w:r>
    </w:p>
    <w:p w:rsidR="00B91A2C" w:rsidRPr="00966B73" w:rsidRDefault="00B91A2C" w:rsidP="000927C7">
      <w:pPr>
        <w:autoSpaceDE w:val="0"/>
        <w:autoSpaceDN w:val="0"/>
        <w:adjustRightInd w:val="0"/>
        <w:spacing w:after="0" w:line="240" w:lineRule="auto"/>
        <w:ind w:left="1440" w:hanging="720"/>
        <w:jc w:val="both"/>
        <w:rPr>
          <w:rFonts w:ascii="Times New Roman" w:hAnsi="Times New Roman" w:cs="Times New Roman"/>
        </w:rPr>
      </w:pPr>
      <w:r w:rsidRPr="00966B73">
        <w:rPr>
          <w:rFonts w:ascii="Times New Roman" w:hAnsi="Times New Roman" w:cs="Times New Roman"/>
        </w:rPr>
        <w:t>(</w:t>
      </w:r>
      <w:r w:rsidRPr="00966B73">
        <w:rPr>
          <w:rFonts w:ascii="Times New Roman" w:hAnsi="Times New Roman" w:cs="Times New Roman"/>
          <w:i/>
          <w:iCs/>
        </w:rPr>
        <w:t>b</w:t>
      </w:r>
      <w:r w:rsidRPr="00966B73">
        <w:rPr>
          <w:rFonts w:ascii="Times New Roman" w:hAnsi="Times New Roman" w:cs="Times New Roman"/>
        </w:rPr>
        <w:t xml:space="preserve">) </w:t>
      </w:r>
      <w:r w:rsidRPr="00966B73">
        <w:rPr>
          <w:rFonts w:ascii="Times New Roman" w:hAnsi="Times New Roman" w:cs="Times New Roman"/>
        </w:rPr>
        <w:tab/>
        <w:t>any premises or place in or on which a service referred to in paragraph (</w:t>
      </w:r>
      <w:r w:rsidRPr="00966B73">
        <w:rPr>
          <w:rFonts w:ascii="Times New Roman" w:hAnsi="Times New Roman" w:cs="Times New Roman"/>
          <w:i/>
          <w:iCs/>
        </w:rPr>
        <w:t>a</w:t>
      </w:r>
      <w:r w:rsidRPr="00966B73">
        <w:rPr>
          <w:rFonts w:ascii="Times New Roman" w:hAnsi="Times New Roman" w:cs="Times New Roman"/>
        </w:rPr>
        <w:t>) is provided, or</w:t>
      </w:r>
    </w:p>
    <w:p w:rsidR="00B91A2C" w:rsidRPr="00966B73" w:rsidRDefault="00B91A2C" w:rsidP="00966B73">
      <w:pPr>
        <w:autoSpaceDE w:val="0"/>
        <w:autoSpaceDN w:val="0"/>
        <w:adjustRightInd w:val="0"/>
        <w:spacing w:after="0" w:line="240" w:lineRule="auto"/>
        <w:ind w:left="1440" w:hanging="720"/>
        <w:jc w:val="both"/>
        <w:rPr>
          <w:rFonts w:ascii="Times New Roman" w:hAnsi="Times New Roman" w:cs="Times New Roman"/>
          <w:u w:val="single"/>
        </w:rPr>
      </w:pPr>
      <w:r w:rsidRPr="00966B73">
        <w:rPr>
          <w:rFonts w:ascii="Times New Roman" w:hAnsi="Times New Roman" w:cs="Times New Roman"/>
        </w:rPr>
        <w:t>(</w:t>
      </w:r>
      <w:r w:rsidRPr="00966B73">
        <w:rPr>
          <w:rFonts w:ascii="Times New Roman" w:hAnsi="Times New Roman" w:cs="Times New Roman"/>
          <w:i/>
          <w:iCs/>
        </w:rPr>
        <w:t>c</w:t>
      </w:r>
      <w:r w:rsidRPr="00966B73">
        <w:rPr>
          <w:rFonts w:ascii="Times New Roman" w:hAnsi="Times New Roman" w:cs="Times New Roman"/>
        </w:rPr>
        <w:t xml:space="preserve">) </w:t>
      </w:r>
      <w:r w:rsidRPr="00966B73">
        <w:rPr>
          <w:rFonts w:ascii="Times New Roman" w:hAnsi="Times New Roman" w:cs="Times New Roman"/>
        </w:rPr>
        <w:tab/>
        <w:t xml:space="preserve">any premises, place or thing whatsoever which, in the Minister’s opinion, </w:t>
      </w:r>
      <w:r w:rsidRPr="00966B73">
        <w:rPr>
          <w:rFonts w:ascii="Times New Roman" w:hAnsi="Times New Roman" w:cs="Times New Roman"/>
          <w:u w:val="single"/>
        </w:rPr>
        <w:t>affords an amenity to tourists;</w:t>
      </w:r>
    </w:p>
    <w:p w:rsidR="00CF5794" w:rsidRPr="00966B73" w:rsidRDefault="00B91A2C" w:rsidP="00966B73">
      <w:pPr>
        <w:autoSpaceDE w:val="0"/>
        <w:autoSpaceDN w:val="0"/>
        <w:adjustRightInd w:val="0"/>
        <w:spacing w:after="0" w:line="240" w:lineRule="auto"/>
        <w:ind w:left="1440" w:hanging="720"/>
        <w:jc w:val="both"/>
        <w:rPr>
          <w:rFonts w:ascii="Times New Roman" w:hAnsi="Times New Roman" w:cs="Times New Roman"/>
        </w:rPr>
      </w:pPr>
      <w:r w:rsidRPr="00966B73">
        <w:rPr>
          <w:rFonts w:ascii="Times New Roman" w:hAnsi="Times New Roman" w:cs="Times New Roman"/>
        </w:rPr>
        <w:lastRenderedPageBreak/>
        <w:t>shall be a designated tourist facility.”</w:t>
      </w:r>
    </w:p>
    <w:p w:rsidR="00B67855" w:rsidRDefault="00B67855" w:rsidP="003B2E18">
      <w:pPr>
        <w:autoSpaceDE w:val="0"/>
        <w:autoSpaceDN w:val="0"/>
        <w:adjustRightInd w:val="0"/>
        <w:spacing w:after="0" w:line="360" w:lineRule="auto"/>
        <w:ind w:firstLine="720"/>
        <w:jc w:val="both"/>
        <w:rPr>
          <w:rFonts w:ascii="Times New Roman" w:hAnsi="Times New Roman" w:cs="Times New Roman"/>
          <w:sz w:val="24"/>
          <w:szCs w:val="24"/>
        </w:rPr>
      </w:pPr>
    </w:p>
    <w:p w:rsidR="00B91A2C" w:rsidRPr="00AD6501" w:rsidRDefault="00B67855" w:rsidP="00B6785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sidR="00B91A2C" w:rsidRPr="00AD6501">
        <w:rPr>
          <w:rFonts w:ascii="Times New Roman" w:hAnsi="Times New Roman" w:cs="Times New Roman"/>
          <w:sz w:val="24"/>
          <w:szCs w:val="24"/>
        </w:rPr>
        <w:t>clear that the service, premise, place or thing designated as a tourist facility is designed to serve the tourist, who is defined as a visitor whose usual place of residence is outside Zimbabwe, who spends at least one night and whose purpose for coming is to carry out any one or more of the ten enlisted activities</w:t>
      </w:r>
      <w:r w:rsidR="00166883" w:rsidRPr="00AD6501">
        <w:rPr>
          <w:rFonts w:ascii="Times New Roman" w:hAnsi="Times New Roman" w:cs="Times New Roman"/>
          <w:sz w:val="24"/>
          <w:szCs w:val="24"/>
        </w:rPr>
        <w:t>. It seems to me that both the Tourism Act and its subsidiary legislation, SI 106 of 199</w:t>
      </w:r>
      <w:r w:rsidR="00D6748F" w:rsidRPr="00AD6501">
        <w:rPr>
          <w:rFonts w:ascii="Times New Roman" w:hAnsi="Times New Roman" w:cs="Times New Roman"/>
          <w:sz w:val="24"/>
          <w:szCs w:val="24"/>
        </w:rPr>
        <w:t>6</w:t>
      </w:r>
      <w:r w:rsidR="00166883" w:rsidRPr="00AD6501">
        <w:rPr>
          <w:rFonts w:ascii="Times New Roman" w:hAnsi="Times New Roman" w:cs="Times New Roman"/>
          <w:sz w:val="24"/>
          <w:szCs w:val="24"/>
        </w:rPr>
        <w:t xml:space="preserve"> identify the designated tourist facility with the tourist in clear and unambiguous language. </w:t>
      </w:r>
      <w:r w:rsidR="00B91A2C" w:rsidRPr="00AD6501">
        <w:rPr>
          <w:rFonts w:ascii="Times New Roman" w:hAnsi="Times New Roman" w:cs="Times New Roman"/>
          <w:sz w:val="24"/>
          <w:szCs w:val="24"/>
        </w:rPr>
        <w:t xml:space="preserve">    </w:t>
      </w:r>
    </w:p>
    <w:p w:rsidR="00D6748F" w:rsidRPr="00AD6501" w:rsidRDefault="00DF593D" w:rsidP="003B2E18">
      <w:pPr>
        <w:autoSpaceDE w:val="0"/>
        <w:autoSpaceDN w:val="0"/>
        <w:adjustRightInd w:val="0"/>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By making reference to SI 106 of 1996</w:t>
      </w:r>
      <w:r w:rsidR="00AA1987" w:rsidRPr="00AD6501">
        <w:rPr>
          <w:rFonts w:ascii="Times New Roman" w:hAnsi="Times New Roman" w:cs="Times New Roman"/>
          <w:sz w:val="24"/>
          <w:szCs w:val="24"/>
        </w:rPr>
        <w:t>, which came into effect</w:t>
      </w:r>
      <w:r w:rsidR="00427A5A" w:rsidRPr="00AD6501">
        <w:rPr>
          <w:rFonts w:ascii="Times New Roman" w:hAnsi="Times New Roman" w:cs="Times New Roman"/>
          <w:sz w:val="24"/>
          <w:szCs w:val="24"/>
        </w:rPr>
        <w:t xml:space="preserve"> on 1 January 19</w:t>
      </w:r>
      <w:r w:rsidR="00AA1987" w:rsidRPr="00AD6501">
        <w:rPr>
          <w:rFonts w:ascii="Times New Roman" w:hAnsi="Times New Roman" w:cs="Times New Roman"/>
          <w:sz w:val="24"/>
          <w:szCs w:val="24"/>
        </w:rPr>
        <w:t>97</w:t>
      </w:r>
      <w:r w:rsidRPr="00AD6501">
        <w:rPr>
          <w:rFonts w:ascii="Times New Roman" w:hAnsi="Times New Roman" w:cs="Times New Roman"/>
          <w:sz w:val="24"/>
          <w:szCs w:val="24"/>
        </w:rPr>
        <w:t>, the retroactive s 10 (2) (q) (i)</w:t>
      </w:r>
      <w:r w:rsidR="00BF70FB" w:rsidRPr="00AD6501">
        <w:rPr>
          <w:rFonts w:ascii="Times New Roman" w:hAnsi="Times New Roman" w:cs="Times New Roman"/>
          <w:sz w:val="24"/>
          <w:szCs w:val="24"/>
        </w:rPr>
        <w:t xml:space="preserve"> </w:t>
      </w:r>
      <w:r w:rsidRPr="00AD6501">
        <w:rPr>
          <w:rFonts w:ascii="Times New Roman" w:hAnsi="Times New Roman" w:cs="Times New Roman"/>
          <w:sz w:val="24"/>
          <w:szCs w:val="24"/>
        </w:rPr>
        <w:t xml:space="preserve">of the VAT Act incorporates </w:t>
      </w:r>
      <w:r w:rsidR="00BF70FB" w:rsidRPr="00AD6501">
        <w:rPr>
          <w:rFonts w:ascii="Times New Roman" w:hAnsi="Times New Roman" w:cs="Times New Roman"/>
          <w:sz w:val="24"/>
          <w:szCs w:val="24"/>
        </w:rPr>
        <w:t>into the VAT Act and its consequent Regulations, warts and all, the corresponding identification of “design</w:t>
      </w:r>
      <w:r w:rsidR="00C10170" w:rsidRPr="00AD6501">
        <w:rPr>
          <w:rFonts w:ascii="Times New Roman" w:hAnsi="Times New Roman" w:cs="Times New Roman"/>
          <w:sz w:val="24"/>
          <w:szCs w:val="24"/>
        </w:rPr>
        <w:t>ated tourist facility” with “</w:t>
      </w:r>
      <w:r w:rsidR="00BF70FB" w:rsidRPr="00AD6501">
        <w:rPr>
          <w:rFonts w:ascii="Times New Roman" w:hAnsi="Times New Roman" w:cs="Times New Roman"/>
          <w:sz w:val="24"/>
          <w:szCs w:val="24"/>
        </w:rPr>
        <w:t>tourist”</w:t>
      </w:r>
      <w:r w:rsidR="00C10170" w:rsidRPr="00AD6501">
        <w:rPr>
          <w:rFonts w:ascii="Times New Roman" w:hAnsi="Times New Roman" w:cs="Times New Roman"/>
          <w:sz w:val="24"/>
          <w:szCs w:val="24"/>
        </w:rPr>
        <w:t xml:space="preserve"> as defined in the Tourism Act</w:t>
      </w:r>
      <w:r w:rsidR="00BF70FB" w:rsidRPr="00AD6501">
        <w:rPr>
          <w:rFonts w:ascii="Times New Roman" w:hAnsi="Times New Roman" w:cs="Times New Roman"/>
          <w:sz w:val="24"/>
          <w:szCs w:val="24"/>
        </w:rPr>
        <w:t>.</w:t>
      </w:r>
      <w:r w:rsidR="0050711E" w:rsidRPr="00AD6501">
        <w:rPr>
          <w:rFonts w:ascii="Times New Roman" w:hAnsi="Times New Roman" w:cs="Times New Roman"/>
          <w:sz w:val="24"/>
          <w:szCs w:val="24"/>
        </w:rPr>
        <w:t xml:space="preserve">  I reiterate the point that the designated tourist facility was made for the tourist and is therefore synonymous with the</w:t>
      </w:r>
      <w:r w:rsidR="00653C7E" w:rsidRPr="00AD6501">
        <w:rPr>
          <w:rFonts w:ascii="Times New Roman" w:hAnsi="Times New Roman" w:cs="Times New Roman"/>
          <w:sz w:val="24"/>
          <w:szCs w:val="24"/>
        </w:rPr>
        <w:t xml:space="preserve"> supply</w:t>
      </w:r>
      <w:r w:rsidR="0050711E" w:rsidRPr="00AD6501">
        <w:rPr>
          <w:rFonts w:ascii="Times New Roman" w:hAnsi="Times New Roman" w:cs="Times New Roman"/>
          <w:sz w:val="24"/>
          <w:szCs w:val="24"/>
        </w:rPr>
        <w:t xml:space="preserve"> of service</w:t>
      </w:r>
      <w:r w:rsidR="00653C7E" w:rsidRPr="00AD6501">
        <w:rPr>
          <w:rFonts w:ascii="Times New Roman" w:hAnsi="Times New Roman" w:cs="Times New Roman"/>
          <w:sz w:val="24"/>
          <w:szCs w:val="24"/>
        </w:rPr>
        <w:t>s</w:t>
      </w:r>
      <w:r w:rsidR="0050711E" w:rsidRPr="00AD6501">
        <w:rPr>
          <w:rFonts w:ascii="Times New Roman" w:hAnsi="Times New Roman" w:cs="Times New Roman"/>
          <w:sz w:val="24"/>
          <w:szCs w:val="24"/>
        </w:rPr>
        <w:t xml:space="preserve"> to the tourist.</w:t>
      </w:r>
      <w:r w:rsidR="00C14F79" w:rsidRPr="00AD6501">
        <w:rPr>
          <w:rFonts w:ascii="Times New Roman" w:hAnsi="Times New Roman" w:cs="Times New Roman"/>
          <w:sz w:val="24"/>
          <w:szCs w:val="24"/>
        </w:rPr>
        <w:t xml:space="preserve"> </w:t>
      </w:r>
      <w:r w:rsidR="002E2057" w:rsidRPr="00AD6501">
        <w:rPr>
          <w:rFonts w:ascii="Times New Roman" w:hAnsi="Times New Roman" w:cs="Times New Roman"/>
          <w:sz w:val="24"/>
          <w:szCs w:val="24"/>
        </w:rPr>
        <w:t xml:space="preserve">The tourist is an intrinsic cog in the designated tourist facility. </w:t>
      </w:r>
      <w:r w:rsidR="00295F9B" w:rsidRPr="00AD6501">
        <w:rPr>
          <w:rFonts w:ascii="Times New Roman" w:hAnsi="Times New Roman" w:cs="Times New Roman"/>
          <w:sz w:val="24"/>
          <w:szCs w:val="24"/>
        </w:rPr>
        <w:t xml:space="preserve">The tourist was the only class of recipient to whom the designated tourist facility applied. </w:t>
      </w:r>
      <w:r w:rsidR="00E34477" w:rsidRPr="00AD6501">
        <w:rPr>
          <w:rFonts w:ascii="Times New Roman" w:hAnsi="Times New Roman" w:cs="Times New Roman"/>
          <w:sz w:val="24"/>
          <w:szCs w:val="24"/>
        </w:rPr>
        <w:t xml:space="preserve">Any other interloper was excluded. </w:t>
      </w:r>
      <w:r w:rsidR="00FD660A" w:rsidRPr="00AD6501">
        <w:rPr>
          <w:rFonts w:ascii="Times New Roman" w:hAnsi="Times New Roman" w:cs="Times New Roman"/>
          <w:sz w:val="24"/>
          <w:szCs w:val="24"/>
        </w:rPr>
        <w:t>The respondent</w:t>
      </w:r>
      <w:r w:rsidR="00BF5DF1" w:rsidRPr="00AD6501">
        <w:rPr>
          <w:rFonts w:ascii="Times New Roman" w:hAnsi="Times New Roman" w:cs="Times New Roman"/>
          <w:sz w:val="24"/>
          <w:szCs w:val="24"/>
        </w:rPr>
        <w:t xml:space="preserve"> was therefore correct to correlate zero rating with the supply of the service to a tourist.</w:t>
      </w:r>
      <w:r w:rsidR="00627F1D" w:rsidRPr="00AD6501">
        <w:rPr>
          <w:rFonts w:ascii="Times New Roman" w:hAnsi="Times New Roman" w:cs="Times New Roman"/>
          <w:sz w:val="24"/>
          <w:szCs w:val="24"/>
        </w:rPr>
        <w:t xml:space="preserve"> The reference to SI 106/1996 identifies the tourist as the reci</w:t>
      </w:r>
      <w:r w:rsidR="006200F1" w:rsidRPr="00AD6501">
        <w:rPr>
          <w:rFonts w:ascii="Times New Roman" w:hAnsi="Times New Roman" w:cs="Times New Roman"/>
          <w:sz w:val="24"/>
          <w:szCs w:val="24"/>
        </w:rPr>
        <w:t xml:space="preserve">pient of the supply of service </w:t>
      </w:r>
      <w:r w:rsidR="00627F1D" w:rsidRPr="00AD6501">
        <w:rPr>
          <w:rFonts w:ascii="Times New Roman" w:hAnsi="Times New Roman" w:cs="Times New Roman"/>
          <w:sz w:val="24"/>
          <w:szCs w:val="24"/>
        </w:rPr>
        <w:t>rendered by the operator of a facility designated in terms of the Tourism Act as a tourist facility of a class specified in its First Schedule.</w:t>
      </w:r>
    </w:p>
    <w:p w:rsidR="00C14F79" w:rsidRPr="00AD6501" w:rsidRDefault="00C14F79" w:rsidP="003B2E18">
      <w:pPr>
        <w:autoSpaceDE w:val="0"/>
        <w:autoSpaceDN w:val="0"/>
        <w:adjustRightInd w:val="0"/>
        <w:spacing w:after="0" w:line="360" w:lineRule="auto"/>
        <w:ind w:firstLine="720"/>
        <w:jc w:val="both"/>
        <w:rPr>
          <w:rFonts w:ascii="Times New Roman" w:hAnsi="Times New Roman" w:cs="Times New Roman"/>
          <w:i/>
          <w:sz w:val="24"/>
          <w:szCs w:val="24"/>
        </w:rPr>
      </w:pPr>
      <w:r w:rsidRPr="00AD6501">
        <w:rPr>
          <w:rFonts w:ascii="Times New Roman" w:hAnsi="Times New Roman" w:cs="Times New Roman"/>
          <w:i/>
          <w:sz w:val="24"/>
          <w:szCs w:val="24"/>
        </w:rPr>
        <w:t>The essence of s 10 (2) (q) (i)</w:t>
      </w:r>
    </w:p>
    <w:p w:rsidR="00025536" w:rsidRPr="00AD6501" w:rsidRDefault="00C14F79" w:rsidP="003B2E18">
      <w:pPr>
        <w:autoSpaceDE w:val="0"/>
        <w:autoSpaceDN w:val="0"/>
        <w:adjustRightInd w:val="0"/>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retroactive section 10 (2) (q) (i) </w:t>
      </w:r>
      <w:r w:rsidR="00C57913" w:rsidRPr="00AD6501">
        <w:rPr>
          <w:rFonts w:ascii="Times New Roman" w:hAnsi="Times New Roman" w:cs="Times New Roman"/>
          <w:sz w:val="24"/>
          <w:szCs w:val="24"/>
        </w:rPr>
        <w:t xml:space="preserve">in the enabling legislation </w:t>
      </w:r>
      <w:r w:rsidRPr="00AD6501">
        <w:rPr>
          <w:rFonts w:ascii="Times New Roman" w:hAnsi="Times New Roman" w:cs="Times New Roman"/>
          <w:sz w:val="24"/>
          <w:szCs w:val="24"/>
        </w:rPr>
        <w:t>charged value added tax for the supply of services of a designated tourist facility specified in the First Schedule of SI 106 of 1996 at zero per cent. The proviso to para (q) of section 10 (2) in question allowed the Minister to make VAT Regulations</w:t>
      </w:r>
      <w:r w:rsidR="00195EEB" w:rsidRPr="00AD6501">
        <w:rPr>
          <w:rFonts w:ascii="Times New Roman" w:hAnsi="Times New Roman" w:cs="Times New Roman"/>
          <w:sz w:val="24"/>
          <w:szCs w:val="24"/>
        </w:rPr>
        <w:t>, in terms of s 78,</w:t>
      </w:r>
      <w:r w:rsidRPr="00AD6501">
        <w:rPr>
          <w:rFonts w:ascii="Times New Roman" w:hAnsi="Times New Roman" w:cs="Times New Roman"/>
          <w:sz w:val="24"/>
          <w:szCs w:val="24"/>
        </w:rPr>
        <w:t xml:space="preserve"> to </w:t>
      </w:r>
      <w:r w:rsidR="00195EEB" w:rsidRPr="00AD6501">
        <w:rPr>
          <w:rFonts w:ascii="Times New Roman" w:hAnsi="Times New Roman" w:cs="Times New Roman"/>
          <w:sz w:val="24"/>
          <w:szCs w:val="24"/>
        </w:rPr>
        <w:t>substitute the standard rate charged under s 6 (1) of the VAT Act for the zero rate.</w:t>
      </w:r>
      <w:r w:rsidR="00025536" w:rsidRPr="00AD6501">
        <w:rPr>
          <w:rFonts w:ascii="Times New Roman" w:hAnsi="Times New Roman" w:cs="Times New Roman"/>
          <w:sz w:val="24"/>
          <w:szCs w:val="24"/>
        </w:rPr>
        <w:t xml:space="preserve"> It reads:</w:t>
      </w:r>
    </w:p>
    <w:p w:rsidR="00025536" w:rsidRPr="003A32AD" w:rsidRDefault="00025536" w:rsidP="003A32AD">
      <w:pPr>
        <w:autoSpaceDE w:val="0"/>
        <w:autoSpaceDN w:val="0"/>
        <w:adjustRightInd w:val="0"/>
        <w:spacing w:after="0" w:line="240" w:lineRule="auto"/>
        <w:ind w:firstLine="720"/>
        <w:jc w:val="both"/>
        <w:rPr>
          <w:rFonts w:ascii="Times New Roman" w:hAnsi="Times New Roman" w:cs="Times New Roman"/>
          <w:b/>
          <w:bCs/>
        </w:rPr>
      </w:pPr>
      <w:r w:rsidRPr="003A32AD">
        <w:rPr>
          <w:rFonts w:ascii="Times New Roman" w:hAnsi="Times New Roman" w:cs="Times New Roman"/>
        </w:rPr>
        <w:t>“</w:t>
      </w:r>
      <w:r w:rsidRPr="003A32AD">
        <w:rPr>
          <w:rFonts w:ascii="Times New Roman" w:hAnsi="Times New Roman" w:cs="Times New Roman"/>
          <w:b/>
          <w:bCs/>
        </w:rPr>
        <w:t>78 Regulations</w:t>
      </w:r>
    </w:p>
    <w:p w:rsidR="00025536" w:rsidRPr="003A32AD" w:rsidRDefault="00025536" w:rsidP="003A32AD">
      <w:pPr>
        <w:autoSpaceDE w:val="0"/>
        <w:autoSpaceDN w:val="0"/>
        <w:adjustRightInd w:val="0"/>
        <w:spacing w:after="0" w:line="240" w:lineRule="auto"/>
        <w:ind w:left="1440" w:hanging="720"/>
        <w:jc w:val="both"/>
        <w:rPr>
          <w:rFonts w:ascii="Times New Roman" w:hAnsi="Times New Roman" w:cs="Times New Roman"/>
        </w:rPr>
      </w:pPr>
      <w:r w:rsidRPr="003A32AD">
        <w:rPr>
          <w:rFonts w:ascii="Times New Roman" w:hAnsi="Times New Roman" w:cs="Times New Roman"/>
        </w:rPr>
        <w:t xml:space="preserve">(1) </w:t>
      </w:r>
      <w:r w:rsidRPr="003A32AD">
        <w:rPr>
          <w:rFonts w:ascii="Times New Roman" w:hAnsi="Times New Roman" w:cs="Times New Roman"/>
        </w:rPr>
        <w:tab/>
        <w:t>Subject to subsection (3), the Minister may make regulations prescribing</w:t>
      </w:r>
      <w:r w:rsidRPr="003A32AD">
        <w:rPr>
          <w:rFonts w:ascii="Times New Roman" w:hAnsi="Times New Roman" w:cs="Times New Roman"/>
          <w:u w:val="single"/>
        </w:rPr>
        <w:t xml:space="preserve"> anything</w:t>
      </w:r>
      <w:r w:rsidRPr="003A32AD">
        <w:rPr>
          <w:rFonts w:ascii="Times New Roman" w:hAnsi="Times New Roman" w:cs="Times New Roman"/>
        </w:rPr>
        <w:t xml:space="preserve"> which under this Act is</w:t>
      </w:r>
      <w:r w:rsidRPr="003A32AD">
        <w:rPr>
          <w:rFonts w:ascii="Times New Roman" w:hAnsi="Times New Roman" w:cs="Times New Roman"/>
        </w:rPr>
        <w:tab/>
        <w:t>to be prescribed or which in his opinion is necessary or convenient to be prescribed for carrying out or giving effect to this Act.</w:t>
      </w:r>
    </w:p>
    <w:p w:rsidR="00025536" w:rsidRPr="003A32AD" w:rsidRDefault="00025536" w:rsidP="003A32AD">
      <w:pPr>
        <w:autoSpaceDE w:val="0"/>
        <w:autoSpaceDN w:val="0"/>
        <w:adjustRightInd w:val="0"/>
        <w:spacing w:after="0" w:line="240" w:lineRule="auto"/>
        <w:ind w:left="1440" w:hanging="720"/>
        <w:jc w:val="both"/>
        <w:rPr>
          <w:rFonts w:ascii="Times New Roman" w:hAnsi="Times New Roman" w:cs="Times New Roman"/>
        </w:rPr>
      </w:pPr>
      <w:r w:rsidRPr="003A32AD">
        <w:rPr>
          <w:rFonts w:ascii="Times New Roman" w:hAnsi="Times New Roman" w:cs="Times New Roman"/>
        </w:rPr>
        <w:t xml:space="preserve">(2) </w:t>
      </w:r>
      <w:r w:rsidRPr="003A32AD">
        <w:rPr>
          <w:rFonts w:ascii="Times New Roman" w:hAnsi="Times New Roman" w:cs="Times New Roman"/>
        </w:rPr>
        <w:tab/>
        <w:t>……..</w:t>
      </w:r>
    </w:p>
    <w:p w:rsidR="00025536" w:rsidRPr="00AD6501" w:rsidRDefault="00025536" w:rsidP="003A32AD">
      <w:pPr>
        <w:autoSpaceDE w:val="0"/>
        <w:autoSpaceDN w:val="0"/>
        <w:adjustRightInd w:val="0"/>
        <w:spacing w:after="0" w:line="240" w:lineRule="auto"/>
        <w:ind w:left="1440" w:hanging="720"/>
        <w:jc w:val="both"/>
        <w:rPr>
          <w:rFonts w:ascii="Times New Roman" w:hAnsi="Times New Roman" w:cs="Times New Roman"/>
          <w:sz w:val="24"/>
          <w:szCs w:val="24"/>
        </w:rPr>
      </w:pPr>
      <w:r w:rsidRPr="003A32AD">
        <w:rPr>
          <w:rFonts w:ascii="Times New Roman" w:hAnsi="Times New Roman" w:cs="Times New Roman"/>
        </w:rPr>
        <w:t xml:space="preserve">(3) </w:t>
      </w:r>
      <w:r w:rsidRPr="003A32AD">
        <w:rPr>
          <w:rFonts w:ascii="Times New Roman" w:hAnsi="Times New Roman" w:cs="Times New Roman"/>
        </w:rPr>
        <w:tab/>
        <w:t xml:space="preserve">Regulations in terms of subsection (1) may provide for the manner in which sales of goods which are rated at zero </w:t>
      </w:r>
      <w:r w:rsidRPr="003A32AD">
        <w:rPr>
          <w:rFonts w:ascii="Times New Roman" w:hAnsi="Times New Roman" w:cs="Times New Roman"/>
          <w:i/>
          <w:iCs/>
        </w:rPr>
        <w:t xml:space="preserve">per centum </w:t>
      </w:r>
      <w:r w:rsidRPr="003A32AD">
        <w:rPr>
          <w:rFonts w:ascii="Times New Roman" w:hAnsi="Times New Roman" w:cs="Times New Roman"/>
        </w:rPr>
        <w:t xml:space="preserve">in terms of section </w:t>
      </w:r>
      <w:r w:rsidRPr="003A32AD">
        <w:rPr>
          <w:rFonts w:ascii="Times New Roman" w:hAnsi="Times New Roman" w:cs="Times New Roman"/>
          <w:i/>
          <w:iCs/>
        </w:rPr>
        <w:t>ten</w:t>
      </w:r>
      <w:r w:rsidRPr="003A32AD">
        <w:rPr>
          <w:rFonts w:ascii="Times New Roman" w:hAnsi="Times New Roman" w:cs="Times New Roman"/>
        </w:rPr>
        <w:t xml:space="preserve">, or on which no tax is payable in terms of subsection (1) of section </w:t>
      </w:r>
      <w:r w:rsidRPr="003A32AD">
        <w:rPr>
          <w:rFonts w:ascii="Times New Roman" w:hAnsi="Times New Roman" w:cs="Times New Roman"/>
          <w:i/>
          <w:iCs/>
        </w:rPr>
        <w:t xml:space="preserve">eleven </w:t>
      </w:r>
      <w:r w:rsidRPr="003A32AD">
        <w:rPr>
          <w:rFonts w:ascii="Times New Roman" w:hAnsi="Times New Roman" w:cs="Times New Roman"/>
        </w:rPr>
        <w:t>are to be dealt with.”</w:t>
      </w:r>
      <w:r w:rsidRPr="00AD6501">
        <w:rPr>
          <w:rFonts w:ascii="Times New Roman" w:hAnsi="Times New Roman" w:cs="Times New Roman"/>
          <w:sz w:val="24"/>
          <w:szCs w:val="24"/>
        </w:rPr>
        <w:t xml:space="preserve"> </w:t>
      </w:r>
    </w:p>
    <w:p w:rsidR="00865E33" w:rsidRPr="00AD6501" w:rsidRDefault="00195EEB"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 </w:t>
      </w:r>
      <w:r w:rsidR="00B15ABD" w:rsidRPr="00AD6501">
        <w:rPr>
          <w:rFonts w:ascii="Times New Roman" w:hAnsi="Times New Roman" w:cs="Times New Roman"/>
          <w:sz w:val="24"/>
          <w:szCs w:val="24"/>
        </w:rPr>
        <w:t xml:space="preserve"> </w:t>
      </w:r>
      <w:r w:rsidR="003C43F6" w:rsidRPr="00AD6501">
        <w:rPr>
          <w:rFonts w:ascii="Times New Roman" w:hAnsi="Times New Roman" w:cs="Times New Roman"/>
          <w:sz w:val="24"/>
          <w:szCs w:val="24"/>
        </w:rPr>
        <w:t>S 78</w:t>
      </w:r>
      <w:r w:rsidR="00B00413" w:rsidRPr="00AD6501">
        <w:rPr>
          <w:rFonts w:ascii="Times New Roman" w:hAnsi="Times New Roman" w:cs="Times New Roman"/>
          <w:sz w:val="24"/>
          <w:szCs w:val="24"/>
        </w:rPr>
        <w:t>(1)</w:t>
      </w:r>
      <w:r w:rsidR="003C43F6" w:rsidRPr="00AD6501">
        <w:rPr>
          <w:rFonts w:ascii="Times New Roman" w:hAnsi="Times New Roman" w:cs="Times New Roman"/>
          <w:sz w:val="24"/>
          <w:szCs w:val="24"/>
        </w:rPr>
        <w:t xml:space="preserve"> </w:t>
      </w:r>
      <w:r w:rsidR="00B00413" w:rsidRPr="00AD6501">
        <w:rPr>
          <w:rFonts w:ascii="Times New Roman" w:hAnsi="Times New Roman" w:cs="Times New Roman"/>
          <w:sz w:val="24"/>
          <w:szCs w:val="24"/>
        </w:rPr>
        <w:t xml:space="preserve">authorises the Minister to make regulations that give </w:t>
      </w:r>
      <w:r w:rsidR="00432A59">
        <w:rPr>
          <w:rFonts w:ascii="Times New Roman" w:hAnsi="Times New Roman" w:cs="Times New Roman"/>
          <w:sz w:val="24"/>
          <w:szCs w:val="24"/>
        </w:rPr>
        <w:t xml:space="preserve">effect to the provisions of the </w:t>
      </w:r>
      <w:r w:rsidR="00B00413" w:rsidRPr="00AD6501">
        <w:rPr>
          <w:rFonts w:ascii="Times New Roman" w:hAnsi="Times New Roman" w:cs="Times New Roman"/>
          <w:sz w:val="24"/>
          <w:szCs w:val="24"/>
        </w:rPr>
        <w:t xml:space="preserve">VAT Act. Such regulations may </w:t>
      </w:r>
      <w:r w:rsidR="001B2178" w:rsidRPr="00AD6501">
        <w:rPr>
          <w:rFonts w:ascii="Times New Roman" w:hAnsi="Times New Roman" w:cs="Times New Roman"/>
          <w:sz w:val="24"/>
          <w:szCs w:val="24"/>
        </w:rPr>
        <w:t>in terms of subs (3) thereof</w:t>
      </w:r>
      <w:r w:rsidR="00B00413" w:rsidRPr="00AD6501">
        <w:rPr>
          <w:rFonts w:ascii="Times New Roman" w:hAnsi="Times New Roman" w:cs="Times New Roman"/>
          <w:sz w:val="24"/>
          <w:szCs w:val="24"/>
        </w:rPr>
        <w:t xml:space="preserve"> indicate the administrative mechanisms for discharging zero rated and exempted </w:t>
      </w:r>
      <w:r w:rsidR="001B2178" w:rsidRPr="00AD6501">
        <w:rPr>
          <w:rFonts w:ascii="Times New Roman" w:hAnsi="Times New Roman" w:cs="Times New Roman"/>
          <w:sz w:val="24"/>
          <w:szCs w:val="24"/>
        </w:rPr>
        <w:t xml:space="preserve">sales of goods. </w:t>
      </w:r>
      <w:r w:rsidR="00B00413" w:rsidRPr="00AD6501">
        <w:rPr>
          <w:rFonts w:ascii="Times New Roman" w:hAnsi="Times New Roman" w:cs="Times New Roman"/>
          <w:sz w:val="24"/>
          <w:szCs w:val="24"/>
        </w:rPr>
        <w:t xml:space="preserve"> </w:t>
      </w:r>
      <w:r w:rsidR="005F305C" w:rsidRPr="00AD6501">
        <w:rPr>
          <w:rFonts w:ascii="Times New Roman" w:hAnsi="Times New Roman" w:cs="Times New Roman"/>
          <w:sz w:val="24"/>
          <w:szCs w:val="24"/>
        </w:rPr>
        <w:t xml:space="preserve">The meaning </w:t>
      </w:r>
      <w:r w:rsidR="001E7984" w:rsidRPr="00AD6501">
        <w:rPr>
          <w:rFonts w:ascii="Times New Roman" w:hAnsi="Times New Roman" w:cs="Times New Roman"/>
          <w:sz w:val="24"/>
          <w:szCs w:val="24"/>
        </w:rPr>
        <w:t xml:space="preserve">ascribed </w:t>
      </w:r>
      <w:r w:rsidR="001E7984" w:rsidRPr="00AD6501">
        <w:rPr>
          <w:rFonts w:ascii="Times New Roman" w:hAnsi="Times New Roman" w:cs="Times New Roman"/>
          <w:sz w:val="24"/>
          <w:szCs w:val="24"/>
        </w:rPr>
        <w:lastRenderedPageBreak/>
        <w:t>to s 78 (1)</w:t>
      </w:r>
      <w:r w:rsidR="00865E33" w:rsidRPr="00AD6501">
        <w:rPr>
          <w:rFonts w:ascii="Times New Roman" w:hAnsi="Times New Roman" w:cs="Times New Roman"/>
          <w:sz w:val="24"/>
          <w:szCs w:val="24"/>
        </w:rPr>
        <w:t>, with reference to the similarly</w:t>
      </w:r>
      <w:r w:rsidR="001E7984" w:rsidRPr="00AD6501">
        <w:rPr>
          <w:rFonts w:ascii="Times New Roman" w:hAnsi="Times New Roman" w:cs="Times New Roman"/>
          <w:sz w:val="24"/>
          <w:szCs w:val="24"/>
        </w:rPr>
        <w:t xml:space="preserve"> </w:t>
      </w:r>
      <w:r w:rsidR="00865E33" w:rsidRPr="00AD6501">
        <w:rPr>
          <w:rFonts w:ascii="Times New Roman" w:hAnsi="Times New Roman" w:cs="Times New Roman"/>
          <w:sz w:val="24"/>
          <w:szCs w:val="24"/>
        </w:rPr>
        <w:t>worded s 89 (1) of the Insurance Act [</w:t>
      </w:r>
      <w:r w:rsidR="00865E33" w:rsidRPr="00AD6501">
        <w:rPr>
          <w:rFonts w:ascii="Times New Roman" w:hAnsi="Times New Roman" w:cs="Times New Roman"/>
          <w:i/>
          <w:sz w:val="24"/>
          <w:szCs w:val="24"/>
        </w:rPr>
        <w:t>Chapter 24:07</w:t>
      </w:r>
      <w:r w:rsidR="00865E33" w:rsidRPr="00AD6501">
        <w:rPr>
          <w:rFonts w:ascii="Times New Roman" w:hAnsi="Times New Roman" w:cs="Times New Roman"/>
          <w:sz w:val="24"/>
          <w:szCs w:val="24"/>
        </w:rPr>
        <w:t>]</w:t>
      </w:r>
      <w:r w:rsidR="00D402FB" w:rsidRPr="00AD6501">
        <w:rPr>
          <w:rFonts w:ascii="Times New Roman" w:hAnsi="Times New Roman" w:cs="Times New Roman"/>
          <w:sz w:val="24"/>
          <w:szCs w:val="24"/>
        </w:rPr>
        <w:t xml:space="preserve">, was decided by ZIYAMBI JA in </w:t>
      </w:r>
      <w:r w:rsidR="00D402FB" w:rsidRPr="00AD6501">
        <w:rPr>
          <w:rFonts w:ascii="Times New Roman" w:hAnsi="Times New Roman" w:cs="Times New Roman"/>
          <w:i/>
          <w:sz w:val="24"/>
          <w:szCs w:val="24"/>
        </w:rPr>
        <w:t>Trust Insurance Brokers v Minister of Finance and Anor</w:t>
      </w:r>
      <w:r w:rsidR="00D402FB" w:rsidRPr="00AD6501">
        <w:rPr>
          <w:rFonts w:ascii="Times New Roman" w:hAnsi="Times New Roman" w:cs="Times New Roman"/>
          <w:sz w:val="24"/>
          <w:szCs w:val="24"/>
        </w:rPr>
        <w:t xml:space="preserve"> 2008 (1) ZLR 318 (SC). </w:t>
      </w:r>
      <w:r w:rsidR="00865E33" w:rsidRPr="00AD6501">
        <w:rPr>
          <w:rFonts w:ascii="Times New Roman" w:hAnsi="Times New Roman" w:cs="Times New Roman"/>
          <w:sz w:val="24"/>
          <w:szCs w:val="24"/>
        </w:rPr>
        <w:t>That provision provided that:</w:t>
      </w:r>
    </w:p>
    <w:p w:rsidR="00FA1338" w:rsidRPr="000C46B7" w:rsidRDefault="00865E33" w:rsidP="000C46B7">
      <w:pPr>
        <w:autoSpaceDE w:val="0"/>
        <w:autoSpaceDN w:val="0"/>
        <w:adjustRightInd w:val="0"/>
        <w:spacing w:after="0" w:line="240" w:lineRule="auto"/>
        <w:ind w:left="1440" w:hanging="720"/>
        <w:jc w:val="both"/>
        <w:rPr>
          <w:rFonts w:ascii="Times New Roman" w:hAnsi="Times New Roman" w:cs="Times New Roman"/>
        </w:rPr>
      </w:pPr>
      <w:r w:rsidRPr="000C46B7">
        <w:rPr>
          <w:rFonts w:ascii="Times New Roman" w:hAnsi="Times New Roman" w:cs="Times New Roman"/>
        </w:rPr>
        <w:t>“</w:t>
      </w:r>
      <w:r w:rsidR="007E06C1" w:rsidRPr="000C46B7">
        <w:rPr>
          <w:rFonts w:ascii="Times New Roman" w:hAnsi="Times New Roman" w:cs="Times New Roman"/>
        </w:rPr>
        <w:t xml:space="preserve">(1) </w:t>
      </w:r>
      <w:r w:rsidR="007E06C1" w:rsidRPr="000C46B7">
        <w:rPr>
          <w:rFonts w:ascii="Times New Roman" w:hAnsi="Times New Roman" w:cs="Times New Roman"/>
        </w:rPr>
        <w:tab/>
        <w:t xml:space="preserve">The Minister may make regulations prescribing </w:t>
      </w:r>
      <w:r w:rsidR="007E06C1" w:rsidRPr="000C46B7">
        <w:rPr>
          <w:rFonts w:ascii="Times New Roman" w:hAnsi="Times New Roman" w:cs="Times New Roman"/>
          <w:i/>
        </w:rPr>
        <w:t xml:space="preserve">anything </w:t>
      </w:r>
      <w:r w:rsidR="007E06C1" w:rsidRPr="000C46B7">
        <w:rPr>
          <w:rFonts w:ascii="Times New Roman" w:hAnsi="Times New Roman" w:cs="Times New Roman"/>
        </w:rPr>
        <w:t>which under this Act is to be prescribed or which</w:t>
      </w:r>
      <w:r w:rsidR="007E06C1" w:rsidRPr="000C46B7">
        <w:rPr>
          <w:rFonts w:ascii="Times New Roman" w:hAnsi="Times New Roman" w:cs="Times New Roman"/>
          <w:u w:val="single"/>
        </w:rPr>
        <w:t>, in his opinion, is necessary or convenient to be prescribed</w:t>
      </w:r>
      <w:r w:rsidR="007E06C1" w:rsidRPr="000C46B7">
        <w:rPr>
          <w:rFonts w:ascii="Times New Roman" w:hAnsi="Times New Roman" w:cs="Times New Roman"/>
        </w:rPr>
        <w:t>, for carrying out or giving effect to this Act”</w:t>
      </w:r>
    </w:p>
    <w:p w:rsidR="00F81C6E" w:rsidRPr="00AD6501" w:rsidRDefault="000C1832" w:rsidP="003B2E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that case, the</w:t>
      </w:r>
      <w:r w:rsidR="005D377B" w:rsidRPr="00AD6501">
        <w:rPr>
          <w:rFonts w:ascii="Times New Roman" w:hAnsi="Times New Roman" w:cs="Times New Roman"/>
          <w:sz w:val="24"/>
          <w:szCs w:val="24"/>
        </w:rPr>
        <w:t xml:space="preserve"> appellant sought a declaration of invalidity against s 14 of the Insurance (Amendment) Regulations 2005 (No. 6) SI 59/2005 published by the Minister in terms of s 89 (1) of the Insurance Act</w:t>
      </w:r>
      <w:r w:rsidR="00F81C6E" w:rsidRPr="00AD6501">
        <w:rPr>
          <w:rFonts w:ascii="Times New Roman" w:hAnsi="Times New Roman" w:cs="Times New Roman"/>
          <w:sz w:val="24"/>
          <w:szCs w:val="24"/>
        </w:rPr>
        <w:t xml:space="preserve"> in the High Court.</w:t>
      </w:r>
      <w:r w:rsidR="005D377B" w:rsidRPr="00AD6501">
        <w:rPr>
          <w:rFonts w:ascii="Times New Roman" w:hAnsi="Times New Roman" w:cs="Times New Roman"/>
          <w:sz w:val="24"/>
          <w:szCs w:val="24"/>
        </w:rPr>
        <w:t xml:space="preserve">  </w:t>
      </w:r>
      <w:r w:rsidR="00E43BEA" w:rsidRPr="00AD6501">
        <w:rPr>
          <w:rFonts w:ascii="Times New Roman" w:hAnsi="Times New Roman" w:cs="Times New Roman"/>
          <w:sz w:val="24"/>
          <w:szCs w:val="24"/>
        </w:rPr>
        <w:t xml:space="preserve">In s 4 and s 14 of the regulations the Minister had supplemented the registration and deregistration requirements, respectively, that were stipulated in the Insurance Act. </w:t>
      </w:r>
      <w:r w:rsidR="00F81C6E" w:rsidRPr="00AD6501">
        <w:rPr>
          <w:rFonts w:ascii="Times New Roman" w:hAnsi="Times New Roman" w:cs="Times New Roman"/>
          <w:sz w:val="24"/>
          <w:szCs w:val="24"/>
        </w:rPr>
        <w:t xml:space="preserve">The application was dismissed </w:t>
      </w:r>
      <w:r w:rsidR="00FC24DA" w:rsidRPr="00AD6501">
        <w:rPr>
          <w:rFonts w:ascii="Times New Roman" w:hAnsi="Times New Roman" w:cs="Times New Roman"/>
          <w:sz w:val="24"/>
          <w:szCs w:val="24"/>
        </w:rPr>
        <w:t xml:space="preserve">in the High Court </w:t>
      </w:r>
      <w:r w:rsidR="00F81C6E" w:rsidRPr="00AD6501">
        <w:rPr>
          <w:rFonts w:ascii="Times New Roman" w:hAnsi="Times New Roman" w:cs="Times New Roman"/>
          <w:sz w:val="24"/>
          <w:szCs w:val="24"/>
        </w:rPr>
        <w:t xml:space="preserve">by </w:t>
      </w:r>
      <w:r w:rsidR="003B2E18" w:rsidRPr="003B2E18">
        <w:rPr>
          <w:rFonts w:ascii="Times New Roman" w:hAnsi="Times New Roman" w:cs="Times New Roman"/>
          <w:smallCaps/>
          <w:sz w:val="24"/>
          <w:szCs w:val="24"/>
        </w:rPr>
        <w:t>kamocha j</w:t>
      </w:r>
      <w:r w:rsidR="00F81C6E" w:rsidRPr="00AD6501">
        <w:rPr>
          <w:rFonts w:ascii="Times New Roman" w:hAnsi="Times New Roman" w:cs="Times New Roman"/>
          <w:sz w:val="24"/>
          <w:szCs w:val="24"/>
        </w:rPr>
        <w:t xml:space="preserve"> in </w:t>
      </w:r>
      <w:r w:rsidR="00F81C6E" w:rsidRPr="00AD6501">
        <w:rPr>
          <w:rFonts w:ascii="Times New Roman" w:hAnsi="Times New Roman" w:cs="Times New Roman"/>
          <w:i/>
          <w:sz w:val="24"/>
          <w:szCs w:val="24"/>
        </w:rPr>
        <w:t xml:space="preserve">Trust Insurance Brokers v Minister of Finance and Anor </w:t>
      </w:r>
      <w:r w:rsidR="00F81C6E" w:rsidRPr="00AD6501">
        <w:rPr>
          <w:rFonts w:ascii="Times New Roman" w:hAnsi="Times New Roman" w:cs="Times New Roman"/>
          <w:sz w:val="24"/>
          <w:szCs w:val="24"/>
        </w:rPr>
        <w:t xml:space="preserve">HB 13/2007 on the ground that the </w:t>
      </w:r>
      <w:r w:rsidR="00B77E90" w:rsidRPr="00AD6501">
        <w:rPr>
          <w:rFonts w:ascii="Times New Roman" w:hAnsi="Times New Roman" w:cs="Times New Roman"/>
          <w:sz w:val="24"/>
          <w:szCs w:val="24"/>
        </w:rPr>
        <w:t>phrase “or which</w:t>
      </w:r>
      <w:r w:rsidR="00B77E90" w:rsidRPr="00AD6501">
        <w:rPr>
          <w:rFonts w:ascii="Times New Roman" w:hAnsi="Times New Roman" w:cs="Times New Roman"/>
          <w:sz w:val="24"/>
          <w:szCs w:val="24"/>
          <w:u w:val="single"/>
        </w:rPr>
        <w:t>, in his opinion, is necessary or convenient to be prescribed</w:t>
      </w:r>
      <w:r w:rsidR="00B77E90" w:rsidRPr="00AD6501">
        <w:rPr>
          <w:rFonts w:ascii="Times New Roman" w:hAnsi="Times New Roman" w:cs="Times New Roman"/>
          <w:sz w:val="24"/>
          <w:szCs w:val="24"/>
        </w:rPr>
        <w:t xml:space="preserve">, for carrying out or giving effect to this Act” conferred on the Minister </w:t>
      </w:r>
      <w:r w:rsidR="00F81C6E" w:rsidRPr="00AD6501">
        <w:rPr>
          <w:rFonts w:ascii="Times New Roman" w:hAnsi="Times New Roman" w:cs="Times New Roman"/>
          <w:sz w:val="24"/>
          <w:szCs w:val="24"/>
        </w:rPr>
        <w:t xml:space="preserve">untrammelled powers to legislate beyond </w:t>
      </w:r>
      <w:r w:rsidR="00621A0C" w:rsidRPr="00AD6501">
        <w:rPr>
          <w:rFonts w:ascii="Times New Roman" w:hAnsi="Times New Roman" w:cs="Times New Roman"/>
          <w:sz w:val="24"/>
          <w:szCs w:val="24"/>
        </w:rPr>
        <w:t xml:space="preserve">what he construed to be </w:t>
      </w:r>
      <w:r w:rsidR="00F81C6E" w:rsidRPr="00AD6501">
        <w:rPr>
          <w:rFonts w:ascii="Times New Roman" w:hAnsi="Times New Roman" w:cs="Times New Roman"/>
          <w:sz w:val="24"/>
          <w:szCs w:val="24"/>
        </w:rPr>
        <w:t xml:space="preserve">the </w:t>
      </w:r>
      <w:r w:rsidR="00621A0C" w:rsidRPr="00AD6501">
        <w:rPr>
          <w:rFonts w:ascii="Times New Roman" w:hAnsi="Times New Roman" w:cs="Times New Roman"/>
          <w:sz w:val="24"/>
          <w:szCs w:val="24"/>
        </w:rPr>
        <w:t>“not exhaustive”</w:t>
      </w:r>
      <w:r w:rsidR="00340A85" w:rsidRPr="00AD6501">
        <w:rPr>
          <w:rFonts w:ascii="Times New Roman" w:hAnsi="Times New Roman" w:cs="Times New Roman"/>
          <w:sz w:val="24"/>
          <w:szCs w:val="24"/>
        </w:rPr>
        <w:t xml:space="preserve"> </w:t>
      </w:r>
      <w:r w:rsidR="00F81C6E" w:rsidRPr="00AD6501">
        <w:rPr>
          <w:rFonts w:ascii="Times New Roman" w:hAnsi="Times New Roman" w:cs="Times New Roman"/>
          <w:sz w:val="24"/>
          <w:szCs w:val="24"/>
        </w:rPr>
        <w:t>“things listed in s 89 (2)</w:t>
      </w:r>
      <w:r w:rsidR="00B77E90" w:rsidRPr="00AD6501">
        <w:rPr>
          <w:rFonts w:ascii="Times New Roman" w:hAnsi="Times New Roman" w:cs="Times New Roman"/>
          <w:sz w:val="24"/>
          <w:szCs w:val="24"/>
        </w:rPr>
        <w:t>”</w:t>
      </w:r>
      <w:r w:rsidR="00352368" w:rsidRPr="00AD6501">
        <w:rPr>
          <w:rStyle w:val="FootnoteReference"/>
          <w:rFonts w:ascii="Times New Roman" w:hAnsi="Times New Roman" w:cs="Times New Roman"/>
          <w:sz w:val="24"/>
          <w:szCs w:val="24"/>
        </w:rPr>
        <w:footnoteReference w:id="33"/>
      </w:r>
      <w:r w:rsidR="00B77E90" w:rsidRPr="00AD6501">
        <w:rPr>
          <w:rFonts w:ascii="Times New Roman" w:hAnsi="Times New Roman" w:cs="Times New Roman"/>
          <w:sz w:val="24"/>
          <w:szCs w:val="24"/>
        </w:rPr>
        <w:t xml:space="preserve">. </w:t>
      </w:r>
      <w:r w:rsidR="00451FA9" w:rsidRPr="00AD6501">
        <w:rPr>
          <w:rFonts w:ascii="Times New Roman" w:hAnsi="Times New Roman" w:cs="Times New Roman"/>
          <w:sz w:val="24"/>
          <w:szCs w:val="24"/>
        </w:rPr>
        <w:t xml:space="preserve">On appeal </w:t>
      </w:r>
      <w:r w:rsidR="003B2E18" w:rsidRPr="003B2E18">
        <w:rPr>
          <w:rFonts w:ascii="Times New Roman" w:hAnsi="Times New Roman" w:cs="Times New Roman"/>
          <w:smallCaps/>
          <w:sz w:val="24"/>
          <w:szCs w:val="24"/>
        </w:rPr>
        <w:t>ziyambi ja</w:t>
      </w:r>
      <w:r w:rsidR="003B2E18" w:rsidRPr="00AD6501">
        <w:rPr>
          <w:rFonts w:ascii="Times New Roman" w:hAnsi="Times New Roman" w:cs="Times New Roman"/>
          <w:sz w:val="24"/>
          <w:szCs w:val="24"/>
        </w:rPr>
        <w:t xml:space="preserve"> </w:t>
      </w:r>
      <w:r w:rsidR="008D6910" w:rsidRPr="00AD6501">
        <w:rPr>
          <w:rFonts w:ascii="Times New Roman" w:hAnsi="Times New Roman" w:cs="Times New Roman"/>
          <w:sz w:val="24"/>
          <w:szCs w:val="24"/>
        </w:rPr>
        <w:t xml:space="preserve">granted the declaration sought and </w:t>
      </w:r>
      <w:r w:rsidR="00451FA9" w:rsidRPr="00AD6501">
        <w:rPr>
          <w:rFonts w:ascii="Times New Roman" w:hAnsi="Times New Roman" w:cs="Times New Roman"/>
          <w:sz w:val="24"/>
          <w:szCs w:val="24"/>
        </w:rPr>
        <w:t>held at 325D-E that:</w:t>
      </w:r>
    </w:p>
    <w:p w:rsidR="00676C8D" w:rsidRDefault="00451FA9" w:rsidP="00676C8D">
      <w:pPr>
        <w:spacing w:after="0" w:line="240" w:lineRule="auto"/>
        <w:ind w:left="720"/>
        <w:jc w:val="both"/>
        <w:rPr>
          <w:rFonts w:ascii="Times New Roman" w:hAnsi="Times New Roman" w:cs="Times New Roman"/>
        </w:rPr>
      </w:pPr>
      <w:r w:rsidRPr="00676C8D">
        <w:rPr>
          <w:rFonts w:ascii="Times New Roman" w:hAnsi="Times New Roman" w:cs="Times New Roman"/>
        </w:rPr>
        <w:t>“Clearly, the power granted in s 89 to the Minister is to enact regulations necessary for the administration of the Act as it stands, not to amend the Act. By setting additional qualifications for registration as well as requiring registered brokers to re-register on pain of de-registration, the Minister exceeded the power granted to</w:t>
      </w:r>
      <w:r w:rsidR="00621A0C" w:rsidRPr="00676C8D">
        <w:rPr>
          <w:rFonts w:ascii="Times New Roman" w:hAnsi="Times New Roman" w:cs="Times New Roman"/>
        </w:rPr>
        <w:t xml:space="preserve"> him in s 89.”</w:t>
      </w:r>
    </w:p>
    <w:p w:rsidR="00621A0C" w:rsidRPr="00676C8D" w:rsidRDefault="00676C8D" w:rsidP="00676C8D">
      <w:pPr>
        <w:spacing w:after="0" w:line="360" w:lineRule="auto"/>
        <w:jc w:val="both"/>
        <w:rPr>
          <w:rFonts w:ascii="Times New Roman" w:hAnsi="Times New Roman" w:cs="Times New Roman"/>
        </w:rPr>
      </w:pPr>
      <w:r>
        <w:rPr>
          <w:rFonts w:ascii="Times New Roman" w:hAnsi="Times New Roman" w:cs="Times New Roman"/>
          <w:sz w:val="24"/>
          <w:szCs w:val="24"/>
        </w:rPr>
        <w:t>The learned judge of appeal r</w:t>
      </w:r>
      <w:r w:rsidR="00621A0C" w:rsidRPr="00AD6501">
        <w:rPr>
          <w:rFonts w:ascii="Times New Roman" w:hAnsi="Times New Roman" w:cs="Times New Roman"/>
          <w:sz w:val="24"/>
          <w:szCs w:val="24"/>
        </w:rPr>
        <w:t xml:space="preserve">emarked in passing that she would have declared s 4 of the regulations void and of no force or effect had the appellant sought such an order but could not do so as such an order had not been requested.  </w:t>
      </w:r>
    </w:p>
    <w:p w:rsidR="00653C7E" w:rsidRPr="00AD6501" w:rsidRDefault="00086424" w:rsidP="003B2E18">
      <w:pPr>
        <w:autoSpaceDE w:val="0"/>
        <w:autoSpaceDN w:val="0"/>
        <w:adjustRightInd w:val="0"/>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reliance placed on the High Court decision by Mr </w:t>
      </w:r>
      <w:r w:rsidRPr="00AD6501">
        <w:rPr>
          <w:rFonts w:ascii="Times New Roman" w:hAnsi="Times New Roman" w:cs="Times New Roman"/>
          <w:i/>
          <w:sz w:val="24"/>
          <w:szCs w:val="24"/>
        </w:rPr>
        <w:t>Bhebhe,</w:t>
      </w:r>
      <w:r w:rsidRPr="00AD6501">
        <w:rPr>
          <w:rFonts w:ascii="Times New Roman" w:hAnsi="Times New Roman" w:cs="Times New Roman"/>
          <w:sz w:val="24"/>
          <w:szCs w:val="24"/>
        </w:rPr>
        <w:t xml:space="preserve"> in the face of the contrary Supreme Court decision on point, was totally misplaced</w:t>
      </w:r>
      <w:r w:rsidR="00ED583C" w:rsidRPr="00AD6501">
        <w:rPr>
          <w:rFonts w:ascii="Times New Roman" w:hAnsi="Times New Roman" w:cs="Times New Roman"/>
          <w:sz w:val="24"/>
          <w:szCs w:val="24"/>
        </w:rPr>
        <w:t>.</w:t>
      </w:r>
      <w:r w:rsidRPr="00AD6501">
        <w:rPr>
          <w:rFonts w:ascii="Times New Roman" w:hAnsi="Times New Roman" w:cs="Times New Roman"/>
          <w:sz w:val="24"/>
          <w:szCs w:val="24"/>
        </w:rPr>
        <w:t xml:space="preserve"> It was c</w:t>
      </w:r>
      <w:r w:rsidR="00801723" w:rsidRPr="00AD6501">
        <w:rPr>
          <w:rFonts w:ascii="Times New Roman" w:hAnsi="Times New Roman" w:cs="Times New Roman"/>
          <w:sz w:val="24"/>
          <w:szCs w:val="24"/>
        </w:rPr>
        <w:t xml:space="preserve">ommon ground that the Minister made the original regulations in terms of s 78 of the VAT Act. It would appear that other than section 15, </w:t>
      </w:r>
      <w:r w:rsidR="005F305C" w:rsidRPr="00AD6501">
        <w:rPr>
          <w:rFonts w:ascii="Times New Roman" w:hAnsi="Times New Roman" w:cs="Times New Roman"/>
          <w:sz w:val="24"/>
          <w:szCs w:val="24"/>
        </w:rPr>
        <w:t>with which we are concerned</w:t>
      </w:r>
      <w:r w:rsidR="00801723" w:rsidRPr="00AD6501">
        <w:rPr>
          <w:rFonts w:ascii="Times New Roman" w:hAnsi="Times New Roman" w:cs="Times New Roman"/>
          <w:sz w:val="24"/>
          <w:szCs w:val="24"/>
        </w:rPr>
        <w:t xml:space="preserve">; all the other sections were validly enacted. </w:t>
      </w:r>
      <w:r w:rsidR="00812962" w:rsidRPr="00AD6501">
        <w:rPr>
          <w:rFonts w:ascii="Times New Roman" w:hAnsi="Times New Roman" w:cs="Times New Roman"/>
          <w:sz w:val="24"/>
          <w:szCs w:val="24"/>
        </w:rPr>
        <w:t xml:space="preserve"> </w:t>
      </w:r>
      <w:r w:rsidR="00FE6BAF" w:rsidRPr="00AD6501">
        <w:rPr>
          <w:rFonts w:ascii="Times New Roman" w:hAnsi="Times New Roman" w:cs="Times New Roman"/>
          <w:sz w:val="24"/>
          <w:szCs w:val="24"/>
        </w:rPr>
        <w:t>The impugned section was made subject to s 10 (2) (q) of the VAT Act.</w:t>
      </w:r>
      <w:r w:rsidR="00C14F79" w:rsidRPr="00AD6501">
        <w:rPr>
          <w:rFonts w:ascii="Times New Roman" w:hAnsi="Times New Roman" w:cs="Times New Roman"/>
          <w:sz w:val="24"/>
          <w:szCs w:val="24"/>
        </w:rPr>
        <w:t xml:space="preserve"> </w:t>
      </w:r>
      <w:r w:rsidR="004A3490" w:rsidRPr="00AD6501">
        <w:rPr>
          <w:rFonts w:ascii="Times New Roman" w:hAnsi="Times New Roman" w:cs="Times New Roman"/>
          <w:sz w:val="24"/>
          <w:szCs w:val="24"/>
        </w:rPr>
        <w:t xml:space="preserve"> The import of s 15 of the regulations was to zero rate services rendered by the designated tourist facility “to a person who is not a resident of Zimbabwe and who is required under the Exchange Control Act [</w:t>
      </w:r>
      <w:r w:rsidR="004A3490" w:rsidRPr="00AD6501">
        <w:rPr>
          <w:rFonts w:ascii="Times New Roman" w:hAnsi="Times New Roman" w:cs="Times New Roman"/>
          <w:i/>
          <w:sz w:val="24"/>
          <w:szCs w:val="24"/>
        </w:rPr>
        <w:t>Chapter 22:05</w:t>
      </w:r>
      <w:r w:rsidR="004A3490" w:rsidRPr="00AD6501">
        <w:rPr>
          <w:rFonts w:ascii="Times New Roman" w:hAnsi="Times New Roman" w:cs="Times New Roman"/>
          <w:sz w:val="24"/>
          <w:szCs w:val="24"/>
        </w:rPr>
        <w:t>] to pay for such services in foreign currency.”</w:t>
      </w:r>
      <w:r w:rsidR="00DF3B8D" w:rsidRPr="00AD6501">
        <w:rPr>
          <w:rFonts w:ascii="Times New Roman" w:hAnsi="Times New Roman" w:cs="Times New Roman"/>
          <w:sz w:val="24"/>
          <w:szCs w:val="24"/>
        </w:rPr>
        <w:t xml:space="preserve"> </w:t>
      </w:r>
      <w:r w:rsidR="00EF53BC" w:rsidRPr="00AD6501">
        <w:rPr>
          <w:rFonts w:ascii="Times New Roman" w:hAnsi="Times New Roman" w:cs="Times New Roman"/>
          <w:sz w:val="24"/>
          <w:szCs w:val="24"/>
        </w:rPr>
        <w:t xml:space="preserve">I agree with the submission made by Mr </w:t>
      </w:r>
      <w:r w:rsidR="00EF53BC" w:rsidRPr="00AD6501">
        <w:rPr>
          <w:rFonts w:ascii="Times New Roman" w:hAnsi="Times New Roman" w:cs="Times New Roman"/>
          <w:i/>
          <w:sz w:val="24"/>
          <w:szCs w:val="24"/>
        </w:rPr>
        <w:t>Bhebhe</w:t>
      </w:r>
      <w:r w:rsidR="00EF53BC" w:rsidRPr="00AD6501">
        <w:rPr>
          <w:rFonts w:ascii="Times New Roman" w:hAnsi="Times New Roman" w:cs="Times New Roman"/>
          <w:sz w:val="24"/>
          <w:szCs w:val="24"/>
        </w:rPr>
        <w:t xml:space="preserve"> in his supplementary heads that a</w:t>
      </w:r>
      <w:r w:rsidR="00DF3B8D" w:rsidRPr="00AD6501">
        <w:rPr>
          <w:rFonts w:ascii="Times New Roman" w:hAnsi="Times New Roman" w:cs="Times New Roman"/>
          <w:sz w:val="24"/>
          <w:szCs w:val="24"/>
        </w:rPr>
        <w:t>t the time s 15 was made, a t</w:t>
      </w:r>
      <w:r w:rsidR="00EF53BC" w:rsidRPr="00AD6501">
        <w:rPr>
          <w:rFonts w:ascii="Times New Roman" w:hAnsi="Times New Roman" w:cs="Times New Roman"/>
          <w:sz w:val="24"/>
          <w:szCs w:val="24"/>
        </w:rPr>
        <w:t>ourist or visitor would</w:t>
      </w:r>
      <w:r w:rsidR="00DF3B8D" w:rsidRPr="00AD6501">
        <w:rPr>
          <w:rFonts w:ascii="Times New Roman" w:hAnsi="Times New Roman" w:cs="Times New Roman"/>
          <w:sz w:val="24"/>
          <w:szCs w:val="24"/>
        </w:rPr>
        <w:t xml:space="preserve"> fall</w:t>
      </w:r>
      <w:r w:rsidR="00EF53BC" w:rsidRPr="00AD6501">
        <w:rPr>
          <w:rFonts w:ascii="Times New Roman" w:hAnsi="Times New Roman" w:cs="Times New Roman"/>
          <w:sz w:val="24"/>
          <w:szCs w:val="24"/>
        </w:rPr>
        <w:t xml:space="preserve"> squarely </w:t>
      </w:r>
      <w:r w:rsidR="00DF3B8D" w:rsidRPr="00AD6501">
        <w:rPr>
          <w:rFonts w:ascii="Times New Roman" w:hAnsi="Times New Roman" w:cs="Times New Roman"/>
          <w:sz w:val="24"/>
          <w:szCs w:val="24"/>
        </w:rPr>
        <w:t>into the ambit of a non-resident required to pay in foreign currency</w:t>
      </w:r>
      <w:r w:rsidR="004D4BB8" w:rsidRPr="00AD6501">
        <w:rPr>
          <w:rFonts w:ascii="Times New Roman" w:hAnsi="Times New Roman" w:cs="Times New Roman"/>
          <w:sz w:val="24"/>
          <w:szCs w:val="24"/>
        </w:rPr>
        <w:t xml:space="preserve"> regard being had to the definition of foreign resident and the method for </w:t>
      </w:r>
      <w:r w:rsidR="004D4BB8" w:rsidRPr="00AD6501">
        <w:rPr>
          <w:rFonts w:ascii="Times New Roman" w:hAnsi="Times New Roman" w:cs="Times New Roman"/>
          <w:sz w:val="24"/>
          <w:szCs w:val="24"/>
        </w:rPr>
        <w:lastRenderedPageBreak/>
        <w:t>determining residence set out in s</w:t>
      </w:r>
      <w:r w:rsidR="005F305C" w:rsidRPr="00AD6501">
        <w:rPr>
          <w:rFonts w:ascii="Times New Roman" w:hAnsi="Times New Roman" w:cs="Times New Roman"/>
          <w:sz w:val="24"/>
          <w:szCs w:val="24"/>
        </w:rPr>
        <w:t>s</w:t>
      </w:r>
      <w:r w:rsidR="004D4BB8" w:rsidRPr="00AD6501">
        <w:rPr>
          <w:rFonts w:ascii="Times New Roman" w:hAnsi="Times New Roman" w:cs="Times New Roman"/>
          <w:sz w:val="24"/>
          <w:szCs w:val="24"/>
        </w:rPr>
        <w:t xml:space="preserve"> 2 and 3 of the Exchange Control Regulations SI 109/1996</w:t>
      </w:r>
      <w:r w:rsidR="00DF3B8D" w:rsidRPr="00AD6501">
        <w:rPr>
          <w:rFonts w:ascii="Times New Roman" w:hAnsi="Times New Roman" w:cs="Times New Roman"/>
          <w:sz w:val="24"/>
          <w:szCs w:val="24"/>
        </w:rPr>
        <w:t xml:space="preserve">. </w:t>
      </w:r>
      <w:r w:rsidR="00A438CF" w:rsidRPr="00AD6501">
        <w:rPr>
          <w:rFonts w:ascii="Times New Roman" w:hAnsi="Times New Roman" w:cs="Times New Roman"/>
          <w:sz w:val="24"/>
          <w:szCs w:val="24"/>
        </w:rPr>
        <w:t>I also agree that the appellant and other tour operator</w:t>
      </w:r>
      <w:r w:rsidR="005F305C" w:rsidRPr="00AD6501">
        <w:rPr>
          <w:rFonts w:ascii="Times New Roman" w:hAnsi="Times New Roman" w:cs="Times New Roman"/>
          <w:sz w:val="24"/>
          <w:szCs w:val="24"/>
        </w:rPr>
        <w:t>s</w:t>
      </w:r>
      <w:r w:rsidR="00A438CF" w:rsidRPr="00AD6501">
        <w:rPr>
          <w:rFonts w:ascii="Times New Roman" w:hAnsi="Times New Roman" w:cs="Times New Roman"/>
          <w:sz w:val="24"/>
          <w:szCs w:val="24"/>
        </w:rPr>
        <w:t xml:space="preserve"> as Zimbabwe residents fell outside the purview of s 15</w:t>
      </w:r>
      <w:r w:rsidR="004634FA" w:rsidRPr="00AD6501">
        <w:rPr>
          <w:rStyle w:val="FootnoteReference"/>
          <w:rFonts w:ascii="Times New Roman" w:hAnsi="Times New Roman" w:cs="Times New Roman"/>
          <w:sz w:val="24"/>
          <w:szCs w:val="24"/>
        </w:rPr>
        <w:footnoteReference w:id="34"/>
      </w:r>
      <w:r w:rsidR="00A438CF" w:rsidRPr="00AD6501">
        <w:rPr>
          <w:rFonts w:ascii="Times New Roman" w:hAnsi="Times New Roman" w:cs="Times New Roman"/>
          <w:sz w:val="24"/>
          <w:szCs w:val="24"/>
        </w:rPr>
        <w:t>.</w:t>
      </w:r>
    </w:p>
    <w:p w:rsidR="00F22F3B" w:rsidRPr="00AD6501" w:rsidRDefault="00F22F3B" w:rsidP="003B2E18">
      <w:pPr>
        <w:autoSpaceDE w:val="0"/>
        <w:autoSpaceDN w:val="0"/>
        <w:adjustRightInd w:val="0"/>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alternative submission by </w:t>
      </w:r>
      <w:r w:rsidR="00B70120" w:rsidRPr="00AD6501">
        <w:rPr>
          <w:rFonts w:ascii="Times New Roman" w:hAnsi="Times New Roman" w:cs="Times New Roman"/>
          <w:sz w:val="24"/>
          <w:szCs w:val="24"/>
        </w:rPr>
        <w:t>Mr</w:t>
      </w:r>
      <w:r w:rsidR="00B70120" w:rsidRPr="00AD6501">
        <w:rPr>
          <w:rFonts w:ascii="Times New Roman" w:hAnsi="Times New Roman" w:cs="Times New Roman"/>
          <w:i/>
          <w:sz w:val="24"/>
          <w:szCs w:val="24"/>
        </w:rPr>
        <w:t xml:space="preserve"> de Bourbon</w:t>
      </w:r>
      <w:r w:rsidRPr="00AD6501">
        <w:rPr>
          <w:rFonts w:ascii="Times New Roman" w:hAnsi="Times New Roman" w:cs="Times New Roman"/>
          <w:sz w:val="24"/>
          <w:szCs w:val="24"/>
        </w:rPr>
        <w:t xml:space="preserve"> that the original regulations were </w:t>
      </w:r>
      <w:r w:rsidRPr="00AD6501">
        <w:rPr>
          <w:rFonts w:ascii="Times New Roman" w:hAnsi="Times New Roman" w:cs="Times New Roman"/>
          <w:i/>
          <w:sz w:val="24"/>
          <w:szCs w:val="24"/>
        </w:rPr>
        <w:t>ultra vires</w:t>
      </w:r>
      <w:r w:rsidRPr="00AD6501">
        <w:rPr>
          <w:rFonts w:ascii="Times New Roman" w:hAnsi="Times New Roman" w:cs="Times New Roman"/>
          <w:sz w:val="24"/>
          <w:szCs w:val="24"/>
        </w:rPr>
        <w:t xml:space="preserve"> the enabling Act lacks merit.  The person identified as the non-resident who was required to pay in foreign currency in terms of</w:t>
      </w:r>
      <w:r w:rsidR="00984343" w:rsidRPr="00AD6501">
        <w:rPr>
          <w:rFonts w:ascii="Times New Roman" w:hAnsi="Times New Roman" w:cs="Times New Roman"/>
          <w:sz w:val="24"/>
          <w:szCs w:val="24"/>
        </w:rPr>
        <w:t xml:space="preserve"> the Exchange Control Act was</w:t>
      </w:r>
      <w:r w:rsidRPr="00AD6501">
        <w:rPr>
          <w:rFonts w:ascii="Times New Roman" w:hAnsi="Times New Roman" w:cs="Times New Roman"/>
          <w:sz w:val="24"/>
          <w:szCs w:val="24"/>
        </w:rPr>
        <w:t xml:space="preserve"> the tou</w:t>
      </w:r>
      <w:r w:rsidR="00B077B6" w:rsidRPr="00AD6501">
        <w:rPr>
          <w:rFonts w:ascii="Times New Roman" w:hAnsi="Times New Roman" w:cs="Times New Roman"/>
          <w:sz w:val="24"/>
          <w:szCs w:val="24"/>
        </w:rPr>
        <w:t>rist, on whose</w:t>
      </w:r>
      <w:r w:rsidRPr="00AD6501">
        <w:rPr>
          <w:rFonts w:ascii="Times New Roman" w:hAnsi="Times New Roman" w:cs="Times New Roman"/>
          <w:sz w:val="24"/>
          <w:szCs w:val="24"/>
        </w:rPr>
        <w:t xml:space="preserve"> behalf a designated tourist facility was created.  The regulations corr</w:t>
      </w:r>
      <w:r w:rsidR="00B32FEC" w:rsidRPr="00AD6501">
        <w:rPr>
          <w:rFonts w:ascii="Times New Roman" w:hAnsi="Times New Roman" w:cs="Times New Roman"/>
          <w:sz w:val="24"/>
          <w:szCs w:val="24"/>
        </w:rPr>
        <w:t>ectly targeted the recipient</w:t>
      </w:r>
      <w:r w:rsidRPr="00AD6501">
        <w:rPr>
          <w:rFonts w:ascii="Times New Roman" w:hAnsi="Times New Roman" w:cs="Times New Roman"/>
          <w:sz w:val="24"/>
          <w:szCs w:val="24"/>
        </w:rPr>
        <w:t xml:space="preserve"> of the </w:t>
      </w:r>
      <w:r w:rsidR="00B32FEC" w:rsidRPr="00AD6501">
        <w:rPr>
          <w:rFonts w:ascii="Times New Roman" w:hAnsi="Times New Roman" w:cs="Times New Roman"/>
          <w:sz w:val="24"/>
          <w:szCs w:val="24"/>
        </w:rPr>
        <w:t xml:space="preserve">class </w:t>
      </w:r>
      <w:r w:rsidRPr="00AD6501">
        <w:rPr>
          <w:rFonts w:ascii="Times New Roman" w:hAnsi="Times New Roman" w:cs="Times New Roman"/>
          <w:sz w:val="24"/>
          <w:szCs w:val="24"/>
        </w:rPr>
        <w:t xml:space="preserve">of services as required by the retroactive section.  This was in accordance with the very basis upon which SI 106 of 1996 was founded. </w:t>
      </w:r>
    </w:p>
    <w:p w:rsidR="001829D7" w:rsidRPr="00AD6501" w:rsidRDefault="001829D7" w:rsidP="003B2E18">
      <w:pPr>
        <w:autoSpaceDE w:val="0"/>
        <w:autoSpaceDN w:val="0"/>
        <w:adjustRightInd w:val="0"/>
        <w:spacing w:after="0" w:line="360" w:lineRule="auto"/>
        <w:ind w:firstLine="720"/>
        <w:jc w:val="both"/>
        <w:rPr>
          <w:rFonts w:ascii="Times New Roman" w:hAnsi="Times New Roman" w:cs="Times New Roman"/>
          <w:i/>
          <w:sz w:val="24"/>
          <w:szCs w:val="24"/>
        </w:rPr>
      </w:pPr>
      <w:r w:rsidRPr="00AD6501">
        <w:rPr>
          <w:rFonts w:ascii="Times New Roman" w:hAnsi="Times New Roman" w:cs="Times New Roman"/>
          <w:i/>
          <w:sz w:val="24"/>
          <w:szCs w:val="24"/>
        </w:rPr>
        <w:t>The redundancy submission</w:t>
      </w:r>
    </w:p>
    <w:p w:rsidR="001829D7" w:rsidRPr="00AD6501" w:rsidRDefault="001829D7" w:rsidP="003B2E18">
      <w:pPr>
        <w:autoSpaceDE w:val="0"/>
        <w:autoSpaceDN w:val="0"/>
        <w:adjustRightInd w:val="0"/>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In </w:t>
      </w:r>
      <w:r w:rsidR="0022543D" w:rsidRPr="00AD6501">
        <w:rPr>
          <w:rFonts w:ascii="Times New Roman" w:hAnsi="Times New Roman" w:cs="Times New Roman"/>
          <w:sz w:val="24"/>
          <w:szCs w:val="24"/>
        </w:rPr>
        <w:t xml:space="preserve">both </w:t>
      </w:r>
      <w:r w:rsidRPr="00AD6501">
        <w:rPr>
          <w:rFonts w:ascii="Times New Roman" w:hAnsi="Times New Roman" w:cs="Times New Roman"/>
          <w:sz w:val="24"/>
          <w:szCs w:val="24"/>
        </w:rPr>
        <w:t xml:space="preserve">para 20 of his additional heads and </w:t>
      </w:r>
      <w:r w:rsidR="0022543D" w:rsidRPr="00AD6501">
        <w:rPr>
          <w:rFonts w:ascii="Times New Roman" w:hAnsi="Times New Roman" w:cs="Times New Roman"/>
          <w:sz w:val="24"/>
          <w:szCs w:val="24"/>
        </w:rPr>
        <w:t xml:space="preserve">para 11 of his supplementary  heads and </w:t>
      </w:r>
      <w:r w:rsidRPr="00AD6501">
        <w:rPr>
          <w:rFonts w:ascii="Times New Roman" w:hAnsi="Times New Roman" w:cs="Times New Roman"/>
          <w:sz w:val="24"/>
          <w:szCs w:val="24"/>
        </w:rPr>
        <w:t xml:space="preserve">in his oral submissions Mr </w:t>
      </w:r>
      <w:r w:rsidRPr="00AD6501">
        <w:rPr>
          <w:rFonts w:ascii="Times New Roman" w:hAnsi="Times New Roman" w:cs="Times New Roman"/>
          <w:i/>
          <w:sz w:val="24"/>
          <w:szCs w:val="24"/>
        </w:rPr>
        <w:t>de Bourbon</w:t>
      </w:r>
      <w:r w:rsidRPr="00AD6501">
        <w:rPr>
          <w:rFonts w:ascii="Times New Roman" w:hAnsi="Times New Roman" w:cs="Times New Roman"/>
          <w:sz w:val="24"/>
          <w:szCs w:val="24"/>
        </w:rPr>
        <w:t xml:space="preserve"> submitted that the concept in both the old and new regulations of identifying the recipient with payment in foreign currency was redundant at the time the amended assessments were issued because Zimbabwe operated a dollarized economy.  The submission overlooked the twin requirements for the recipient based zero rating. The person must not only be required to pay in foreign currency but must also not be a resident of Zimbabwe.  Even though the appellants paid in foreign currency, they were residents of </w:t>
      </w:r>
      <w:r w:rsidR="00C97154" w:rsidRPr="00AD6501">
        <w:rPr>
          <w:rFonts w:ascii="Times New Roman" w:hAnsi="Times New Roman" w:cs="Times New Roman"/>
          <w:sz w:val="24"/>
          <w:szCs w:val="24"/>
        </w:rPr>
        <w:t>Zimbabwe</w:t>
      </w:r>
      <w:r w:rsidRPr="00AD6501">
        <w:rPr>
          <w:rFonts w:ascii="Times New Roman" w:hAnsi="Times New Roman" w:cs="Times New Roman"/>
          <w:sz w:val="24"/>
          <w:szCs w:val="24"/>
        </w:rPr>
        <w:t xml:space="preserve"> and therefore fell outside the ambit of </w:t>
      </w:r>
      <w:r w:rsidR="00C97154" w:rsidRPr="00AD6501">
        <w:rPr>
          <w:rFonts w:ascii="Times New Roman" w:hAnsi="Times New Roman" w:cs="Times New Roman"/>
          <w:sz w:val="24"/>
          <w:szCs w:val="24"/>
        </w:rPr>
        <w:t>the closing words in the retroactive section.</w:t>
      </w:r>
      <w:r w:rsidR="00B35CE3" w:rsidRPr="00AD6501">
        <w:rPr>
          <w:rFonts w:ascii="Times New Roman" w:hAnsi="Times New Roman" w:cs="Times New Roman"/>
          <w:sz w:val="24"/>
          <w:szCs w:val="24"/>
        </w:rPr>
        <w:t xml:space="preserve"> The submission was therefore </w:t>
      </w:r>
      <w:r w:rsidR="005761A2" w:rsidRPr="00AD6501">
        <w:rPr>
          <w:rFonts w:ascii="Times New Roman" w:hAnsi="Times New Roman" w:cs="Times New Roman"/>
          <w:sz w:val="24"/>
          <w:szCs w:val="24"/>
        </w:rPr>
        <w:t>devoid of merit.</w:t>
      </w:r>
    </w:p>
    <w:p w:rsidR="00EA584D" w:rsidRPr="00AD6501" w:rsidRDefault="00EA584D" w:rsidP="003B2E18">
      <w:pPr>
        <w:autoSpaceDE w:val="0"/>
        <w:autoSpaceDN w:val="0"/>
        <w:adjustRightInd w:val="0"/>
        <w:spacing w:after="0" w:line="360" w:lineRule="auto"/>
        <w:ind w:firstLine="720"/>
        <w:jc w:val="both"/>
        <w:rPr>
          <w:rFonts w:ascii="Times New Roman" w:hAnsi="Times New Roman" w:cs="Times New Roman"/>
          <w:i/>
          <w:sz w:val="24"/>
          <w:szCs w:val="24"/>
        </w:rPr>
      </w:pPr>
      <w:r w:rsidRPr="00AD6501">
        <w:rPr>
          <w:rFonts w:ascii="Times New Roman" w:hAnsi="Times New Roman" w:cs="Times New Roman"/>
          <w:i/>
          <w:sz w:val="24"/>
          <w:szCs w:val="24"/>
        </w:rPr>
        <w:t>The impermissibility of reading into the section recipient based charging of VAT</w:t>
      </w:r>
    </w:p>
    <w:p w:rsidR="00EA584D" w:rsidRPr="00AD6501" w:rsidRDefault="00EA584D" w:rsidP="003B2E18">
      <w:pPr>
        <w:autoSpaceDE w:val="0"/>
        <w:autoSpaceDN w:val="0"/>
        <w:adjustRightInd w:val="0"/>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 It is correct</w:t>
      </w:r>
      <w:r w:rsidR="00D213A0" w:rsidRPr="00AD6501">
        <w:rPr>
          <w:rFonts w:ascii="Times New Roman" w:hAnsi="Times New Roman" w:cs="Times New Roman"/>
          <w:sz w:val="24"/>
          <w:szCs w:val="24"/>
        </w:rPr>
        <w:t>, as adverted to under construction of legislation above,</w:t>
      </w:r>
      <w:r w:rsidRPr="00AD6501">
        <w:rPr>
          <w:rFonts w:ascii="Times New Roman" w:hAnsi="Times New Roman" w:cs="Times New Roman"/>
          <w:sz w:val="24"/>
          <w:szCs w:val="24"/>
        </w:rPr>
        <w:t xml:space="preserve"> that a Court of Law </w:t>
      </w:r>
      <w:r w:rsidR="00457742" w:rsidRPr="00AD6501">
        <w:rPr>
          <w:rFonts w:ascii="Times New Roman" w:hAnsi="Times New Roman" w:cs="Times New Roman"/>
          <w:sz w:val="24"/>
          <w:szCs w:val="24"/>
        </w:rPr>
        <w:t xml:space="preserve">is prohibited from ascertaining the intention of the Legislature by surmise.  The meaning of surmise was correctly captured in </w:t>
      </w:r>
      <w:r w:rsidR="00457742" w:rsidRPr="00AD6501">
        <w:rPr>
          <w:rFonts w:ascii="Times New Roman" w:hAnsi="Times New Roman" w:cs="Times New Roman"/>
          <w:i/>
          <w:sz w:val="24"/>
          <w:szCs w:val="24"/>
        </w:rPr>
        <w:t xml:space="preserve">S v Burger, supra </w:t>
      </w:r>
      <w:r w:rsidR="00457742" w:rsidRPr="00AD6501">
        <w:rPr>
          <w:rFonts w:ascii="Times New Roman" w:hAnsi="Times New Roman" w:cs="Times New Roman"/>
          <w:sz w:val="24"/>
          <w:szCs w:val="24"/>
        </w:rPr>
        <w:t xml:space="preserve">by </w:t>
      </w:r>
      <w:r w:rsidR="003B2E18" w:rsidRPr="003B2E18">
        <w:rPr>
          <w:rFonts w:ascii="Times New Roman" w:hAnsi="Times New Roman" w:cs="Times New Roman"/>
          <w:smallCaps/>
          <w:sz w:val="24"/>
          <w:szCs w:val="24"/>
        </w:rPr>
        <w:t>corbett aj</w:t>
      </w:r>
      <w:r w:rsidR="00506C5D" w:rsidRPr="00AD6501">
        <w:rPr>
          <w:rFonts w:ascii="Times New Roman" w:hAnsi="Times New Roman" w:cs="Times New Roman"/>
          <w:sz w:val="24"/>
          <w:szCs w:val="24"/>
        </w:rPr>
        <w:t>, as he then was, first at 308 and then at 309 as follows:</w:t>
      </w:r>
    </w:p>
    <w:p w:rsidR="00E85BD8" w:rsidRPr="00AD6501" w:rsidRDefault="00C229AE" w:rsidP="003B2E18">
      <w:pPr>
        <w:autoSpaceDE w:val="0"/>
        <w:autoSpaceDN w:val="0"/>
        <w:adjustRightInd w:val="0"/>
        <w:spacing w:after="0" w:line="240" w:lineRule="auto"/>
        <w:ind w:left="720"/>
        <w:jc w:val="both"/>
        <w:rPr>
          <w:rFonts w:ascii="Times New Roman" w:hAnsi="Times New Roman" w:cs="Times New Roman"/>
          <w:sz w:val="24"/>
          <w:szCs w:val="24"/>
        </w:rPr>
      </w:pPr>
      <w:r w:rsidRPr="003B2E18">
        <w:rPr>
          <w:rFonts w:ascii="Times New Roman" w:hAnsi="Times New Roman" w:cs="Times New Roman"/>
        </w:rPr>
        <w:t>“</w:t>
      </w:r>
      <w:r w:rsidR="00506C5D" w:rsidRPr="003B2E18">
        <w:rPr>
          <w:rFonts w:ascii="Times New Roman" w:hAnsi="Times New Roman" w:cs="Times New Roman"/>
        </w:rPr>
        <w:t xml:space="preserve">Further, it has been emphasised that it is dangerous to </w:t>
      </w:r>
      <w:r w:rsidR="00506C5D" w:rsidRPr="003B2E18">
        <w:rPr>
          <w:rFonts w:ascii="Times New Roman" w:hAnsi="Times New Roman" w:cs="Times New Roman"/>
          <w:u w:val="single"/>
        </w:rPr>
        <w:t>speculate</w:t>
      </w:r>
      <w:r w:rsidR="00506C5D" w:rsidRPr="003B2E18">
        <w:rPr>
          <w:rFonts w:ascii="Times New Roman" w:hAnsi="Times New Roman" w:cs="Times New Roman"/>
        </w:rPr>
        <w:t xml:space="preserve"> as to the intention of the Legislature and what seems an absurdity to one man does not seem absurd to another: to justify a departure from, or amendment </w:t>
      </w:r>
      <w:r w:rsidR="00CC2169" w:rsidRPr="003B2E18">
        <w:rPr>
          <w:rFonts w:ascii="Times New Roman" w:hAnsi="Times New Roman" w:cs="Times New Roman"/>
        </w:rPr>
        <w:t>of,</w:t>
      </w:r>
      <w:r w:rsidR="00506C5D" w:rsidRPr="003B2E18">
        <w:rPr>
          <w:rFonts w:ascii="Times New Roman" w:hAnsi="Times New Roman" w:cs="Times New Roman"/>
        </w:rPr>
        <w:t xml:space="preserve"> the language of the statute the absurdity must be </w:t>
      </w:r>
      <w:r w:rsidR="00CC2169" w:rsidRPr="003B2E18">
        <w:rPr>
          <w:rFonts w:ascii="Times New Roman" w:hAnsi="Times New Roman" w:cs="Times New Roman"/>
        </w:rPr>
        <w:t>‘utterly</w:t>
      </w:r>
      <w:r w:rsidR="00506C5D" w:rsidRPr="003B2E18">
        <w:rPr>
          <w:rFonts w:ascii="Times New Roman" w:hAnsi="Times New Roman" w:cs="Times New Roman"/>
        </w:rPr>
        <w:t xml:space="preserve"> glaring’ and the intention of the Legislature must be clear and not a mere matter of </w:t>
      </w:r>
      <w:r w:rsidR="00506C5D" w:rsidRPr="003B2E18">
        <w:rPr>
          <w:rFonts w:ascii="Times New Roman" w:hAnsi="Times New Roman" w:cs="Times New Roman"/>
          <w:u w:val="single"/>
        </w:rPr>
        <w:t xml:space="preserve">surmise or probability. </w:t>
      </w:r>
      <w:r w:rsidR="00506C5D" w:rsidRPr="003B2E18">
        <w:rPr>
          <w:rFonts w:ascii="Times New Roman" w:hAnsi="Times New Roman" w:cs="Times New Roman"/>
        </w:rPr>
        <w:t>(</w:t>
      </w:r>
      <w:r w:rsidR="00506C5D" w:rsidRPr="003B2E18">
        <w:rPr>
          <w:rFonts w:ascii="Times New Roman" w:hAnsi="Times New Roman" w:cs="Times New Roman"/>
          <w:i/>
        </w:rPr>
        <w:t>Shenker v The Master, supra</w:t>
      </w:r>
      <w:r w:rsidR="00506C5D" w:rsidRPr="003B2E18">
        <w:rPr>
          <w:rFonts w:ascii="Times New Roman" w:hAnsi="Times New Roman" w:cs="Times New Roman"/>
        </w:rPr>
        <w:t xml:space="preserve"> at p. 143; </w:t>
      </w:r>
      <w:r w:rsidR="00506C5D" w:rsidRPr="003B2E18">
        <w:rPr>
          <w:rFonts w:ascii="Times New Roman" w:hAnsi="Times New Roman" w:cs="Times New Roman"/>
          <w:i/>
        </w:rPr>
        <w:t>Savage v CIR, supra</w:t>
      </w:r>
      <w:r w:rsidR="00506C5D" w:rsidRPr="003B2E18">
        <w:rPr>
          <w:rFonts w:ascii="Times New Roman" w:hAnsi="Times New Roman" w:cs="Times New Roman"/>
        </w:rPr>
        <w:t xml:space="preserve"> at p 409). To quote the words of DAVIS J in </w:t>
      </w:r>
      <w:r w:rsidR="00506C5D" w:rsidRPr="003B2E18">
        <w:rPr>
          <w:rFonts w:ascii="Times New Roman" w:hAnsi="Times New Roman" w:cs="Times New Roman"/>
          <w:i/>
        </w:rPr>
        <w:t>de Villiers</w:t>
      </w:r>
      <w:r w:rsidR="00506C5D" w:rsidRPr="00AD6501">
        <w:rPr>
          <w:rFonts w:ascii="Times New Roman" w:hAnsi="Times New Roman" w:cs="Times New Roman"/>
          <w:i/>
          <w:sz w:val="24"/>
          <w:szCs w:val="24"/>
        </w:rPr>
        <w:t xml:space="preserve"> v Cape law Society</w:t>
      </w:r>
      <w:r w:rsidR="00506C5D" w:rsidRPr="00AD6501">
        <w:rPr>
          <w:rFonts w:ascii="Times New Roman" w:hAnsi="Times New Roman" w:cs="Times New Roman"/>
          <w:sz w:val="24"/>
          <w:szCs w:val="24"/>
        </w:rPr>
        <w:t xml:space="preserve"> 1937 CPD 428 at 432:</w:t>
      </w:r>
    </w:p>
    <w:p w:rsidR="00506C5D" w:rsidRPr="003B2E18" w:rsidRDefault="00506C5D" w:rsidP="003B2E18">
      <w:pPr>
        <w:autoSpaceDE w:val="0"/>
        <w:autoSpaceDN w:val="0"/>
        <w:adjustRightInd w:val="0"/>
        <w:spacing w:after="0" w:line="240" w:lineRule="auto"/>
        <w:ind w:left="1440"/>
        <w:jc w:val="both"/>
        <w:rPr>
          <w:rFonts w:ascii="Times New Roman" w:hAnsi="Times New Roman" w:cs="Times New Roman"/>
        </w:rPr>
      </w:pPr>
      <w:r w:rsidRPr="003B2E18">
        <w:rPr>
          <w:rFonts w:ascii="Times New Roman" w:hAnsi="Times New Roman" w:cs="Times New Roman"/>
        </w:rPr>
        <w:t xml:space="preserve">‘It is not enough to come to the </w:t>
      </w:r>
      <w:r w:rsidRPr="003B2E18">
        <w:rPr>
          <w:rFonts w:ascii="Times New Roman" w:hAnsi="Times New Roman" w:cs="Times New Roman"/>
          <w:u w:val="single"/>
        </w:rPr>
        <w:t xml:space="preserve">conclusion that the amendment </w:t>
      </w:r>
      <w:r w:rsidR="00465DAF" w:rsidRPr="003B2E18">
        <w:rPr>
          <w:rFonts w:ascii="Times New Roman" w:hAnsi="Times New Roman" w:cs="Times New Roman"/>
          <w:u w:val="single"/>
        </w:rPr>
        <w:t>‘probably’</w:t>
      </w:r>
      <w:r w:rsidRPr="003B2E18">
        <w:rPr>
          <w:rFonts w:ascii="Times New Roman" w:hAnsi="Times New Roman" w:cs="Times New Roman"/>
          <w:u w:val="single"/>
        </w:rPr>
        <w:t xml:space="preserve"> expresses the intention</w:t>
      </w:r>
      <w:r w:rsidRPr="003B2E18">
        <w:rPr>
          <w:rFonts w:ascii="Times New Roman" w:hAnsi="Times New Roman" w:cs="Times New Roman"/>
        </w:rPr>
        <w:t>: in my opinion the Cour</w:t>
      </w:r>
      <w:r w:rsidR="00465DAF" w:rsidRPr="003B2E18">
        <w:rPr>
          <w:rFonts w:ascii="Times New Roman" w:hAnsi="Times New Roman" w:cs="Times New Roman"/>
        </w:rPr>
        <w:t>t</w:t>
      </w:r>
      <w:r w:rsidR="00B63A5E" w:rsidRPr="003B2E18">
        <w:rPr>
          <w:rFonts w:ascii="Times New Roman" w:hAnsi="Times New Roman" w:cs="Times New Roman"/>
        </w:rPr>
        <w:t xml:space="preserve"> must be certain that it does </w:t>
      </w:r>
      <w:r w:rsidRPr="003B2E18">
        <w:rPr>
          <w:rFonts w:ascii="Times New Roman" w:hAnsi="Times New Roman" w:cs="Times New Roman"/>
        </w:rPr>
        <w:t>so</w:t>
      </w:r>
      <w:r w:rsidR="00B63A5E" w:rsidRPr="003B2E18">
        <w:rPr>
          <w:rFonts w:ascii="Times New Roman" w:hAnsi="Times New Roman" w:cs="Times New Roman"/>
        </w:rPr>
        <w:t>:</w:t>
      </w:r>
      <w:r w:rsidRPr="003B2E18">
        <w:rPr>
          <w:rFonts w:ascii="Times New Roman" w:hAnsi="Times New Roman" w:cs="Times New Roman"/>
        </w:rPr>
        <w:t xml:space="preserve"> otherwise as Ulpian says, it is better to adhere to the strict wording of the law.’”</w:t>
      </w:r>
    </w:p>
    <w:p w:rsidR="00465DAF" w:rsidRPr="00AD6501" w:rsidRDefault="00465DAF" w:rsidP="00AD6501">
      <w:pPr>
        <w:autoSpaceDE w:val="0"/>
        <w:autoSpaceDN w:val="0"/>
        <w:adjustRightInd w:val="0"/>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And at 309:</w:t>
      </w:r>
    </w:p>
    <w:p w:rsidR="00F63C08" w:rsidRPr="005A2913" w:rsidRDefault="00465DAF" w:rsidP="005A2913">
      <w:pPr>
        <w:autoSpaceDE w:val="0"/>
        <w:autoSpaceDN w:val="0"/>
        <w:adjustRightInd w:val="0"/>
        <w:spacing w:after="0" w:line="240" w:lineRule="auto"/>
        <w:ind w:left="720" w:firstLine="45"/>
        <w:jc w:val="both"/>
        <w:rPr>
          <w:rFonts w:ascii="Times New Roman" w:hAnsi="Times New Roman" w:cs="Times New Roman"/>
        </w:rPr>
      </w:pPr>
      <w:r w:rsidRPr="005A2913">
        <w:rPr>
          <w:rFonts w:ascii="Times New Roman" w:hAnsi="Times New Roman" w:cs="Times New Roman"/>
        </w:rPr>
        <w:lastRenderedPageBreak/>
        <w:t xml:space="preserve">Finally, it should be observed that, generally speaking, the language of a statute should not be extended beyond its natural sense and proper limits in order to supply omissions or defects. The Court cannot supplement an Act to provide a </w:t>
      </w:r>
      <w:r w:rsidRPr="005A2913">
        <w:rPr>
          <w:rFonts w:ascii="Times New Roman" w:hAnsi="Times New Roman" w:cs="Times New Roman"/>
          <w:i/>
          <w:u w:val="single"/>
        </w:rPr>
        <w:t xml:space="preserve">casus omissus, </w:t>
      </w:r>
      <w:r w:rsidRPr="005A2913">
        <w:rPr>
          <w:rFonts w:ascii="Times New Roman" w:hAnsi="Times New Roman" w:cs="Times New Roman"/>
        </w:rPr>
        <w:t>for to do so would be to make laws. (</w:t>
      </w:r>
      <w:r w:rsidRPr="005A2913">
        <w:rPr>
          <w:rFonts w:ascii="Times New Roman" w:hAnsi="Times New Roman" w:cs="Times New Roman"/>
          <w:i/>
        </w:rPr>
        <w:t>Union Government v Thompson</w:t>
      </w:r>
      <w:r w:rsidRPr="005A2913">
        <w:rPr>
          <w:rFonts w:ascii="Times New Roman" w:hAnsi="Times New Roman" w:cs="Times New Roman"/>
        </w:rPr>
        <w:t xml:space="preserve"> 1919 AD 404 at pp 425-427</w:t>
      </w:r>
      <w:r w:rsidRPr="005A2913">
        <w:rPr>
          <w:rFonts w:ascii="Times New Roman" w:hAnsi="Times New Roman" w:cs="Times New Roman"/>
          <w:i/>
        </w:rPr>
        <w:t xml:space="preserve">; Osaka Merchantile Steamship Co. Ltd v SAH&amp; R </w:t>
      </w:r>
      <w:r w:rsidRPr="005A2913">
        <w:rPr>
          <w:rFonts w:ascii="Times New Roman" w:hAnsi="Times New Roman" w:cs="Times New Roman"/>
        </w:rPr>
        <w:t xml:space="preserve">1938 AD 146 at p.180; </w:t>
      </w:r>
      <w:r w:rsidR="006F010E" w:rsidRPr="005A2913">
        <w:rPr>
          <w:rFonts w:ascii="Times New Roman" w:hAnsi="Times New Roman" w:cs="Times New Roman"/>
          <w:i/>
        </w:rPr>
        <w:t>Walker v Carlton Hotels (SA) L</w:t>
      </w:r>
      <w:r w:rsidRPr="005A2913">
        <w:rPr>
          <w:rFonts w:ascii="Times New Roman" w:hAnsi="Times New Roman" w:cs="Times New Roman"/>
          <w:i/>
        </w:rPr>
        <w:t xml:space="preserve">td </w:t>
      </w:r>
      <w:r w:rsidRPr="005A2913">
        <w:rPr>
          <w:rFonts w:ascii="Times New Roman" w:hAnsi="Times New Roman" w:cs="Times New Roman"/>
        </w:rPr>
        <w:t>1946 AD 321 at p 330.)</w:t>
      </w:r>
      <w:r w:rsidR="00506C5D" w:rsidRPr="005A2913">
        <w:rPr>
          <w:rFonts w:ascii="Times New Roman" w:hAnsi="Times New Roman" w:cs="Times New Roman"/>
        </w:rPr>
        <w:t xml:space="preserve"> </w:t>
      </w:r>
    </w:p>
    <w:p w:rsidR="0023668F" w:rsidRDefault="0023668F" w:rsidP="00AD6501">
      <w:pPr>
        <w:autoSpaceDE w:val="0"/>
        <w:autoSpaceDN w:val="0"/>
        <w:adjustRightInd w:val="0"/>
        <w:spacing w:after="0" w:line="360" w:lineRule="auto"/>
        <w:jc w:val="both"/>
        <w:rPr>
          <w:rFonts w:ascii="Times New Roman" w:hAnsi="Times New Roman" w:cs="Times New Roman"/>
          <w:smallCaps/>
          <w:sz w:val="24"/>
          <w:szCs w:val="24"/>
        </w:rPr>
      </w:pPr>
    </w:p>
    <w:p w:rsidR="00F63C08" w:rsidRPr="00AD6501" w:rsidRDefault="003B2E18" w:rsidP="0023668F">
      <w:pPr>
        <w:autoSpaceDE w:val="0"/>
        <w:autoSpaceDN w:val="0"/>
        <w:adjustRightInd w:val="0"/>
        <w:spacing w:after="0" w:line="360" w:lineRule="auto"/>
        <w:ind w:firstLine="720"/>
        <w:jc w:val="both"/>
        <w:rPr>
          <w:rFonts w:ascii="Times New Roman" w:hAnsi="Times New Roman" w:cs="Times New Roman"/>
          <w:sz w:val="24"/>
          <w:szCs w:val="24"/>
        </w:rPr>
      </w:pPr>
      <w:r w:rsidRPr="003B2E18">
        <w:rPr>
          <w:rFonts w:ascii="Times New Roman" w:hAnsi="Times New Roman" w:cs="Times New Roman"/>
          <w:smallCaps/>
          <w:sz w:val="24"/>
          <w:szCs w:val="24"/>
        </w:rPr>
        <w:t>shearer j</w:t>
      </w:r>
      <w:r w:rsidR="00F63C08" w:rsidRPr="00AD6501">
        <w:rPr>
          <w:rFonts w:ascii="Times New Roman" w:hAnsi="Times New Roman" w:cs="Times New Roman"/>
          <w:sz w:val="24"/>
          <w:szCs w:val="24"/>
        </w:rPr>
        <w:t xml:space="preserve"> in </w:t>
      </w:r>
      <w:r w:rsidR="00F63C08" w:rsidRPr="00AD6501">
        <w:rPr>
          <w:rFonts w:ascii="Times New Roman" w:hAnsi="Times New Roman" w:cs="Times New Roman"/>
          <w:i/>
          <w:sz w:val="24"/>
          <w:szCs w:val="24"/>
        </w:rPr>
        <w:t>Ex parte Lynn &amp; Ors ,</w:t>
      </w:r>
      <w:r w:rsidR="00F63C08" w:rsidRPr="00AD6501">
        <w:rPr>
          <w:rFonts w:ascii="Times New Roman" w:hAnsi="Times New Roman" w:cs="Times New Roman"/>
          <w:sz w:val="24"/>
          <w:szCs w:val="24"/>
        </w:rPr>
        <w:t xml:space="preserve"> supra at 803 warned  by a timely reference to </w:t>
      </w:r>
      <w:r w:rsidR="00845662" w:rsidRPr="00AD6501">
        <w:rPr>
          <w:rFonts w:ascii="Times New Roman" w:hAnsi="Times New Roman" w:cs="Times New Roman"/>
          <w:sz w:val="24"/>
          <w:szCs w:val="24"/>
        </w:rPr>
        <w:t xml:space="preserve">the sentiments of </w:t>
      </w:r>
      <w:r w:rsidRPr="003B2E18">
        <w:rPr>
          <w:rFonts w:ascii="Times New Roman" w:hAnsi="Times New Roman" w:cs="Times New Roman"/>
          <w:smallCaps/>
          <w:sz w:val="24"/>
          <w:szCs w:val="24"/>
        </w:rPr>
        <w:t>de villiers ja</w:t>
      </w:r>
      <w:r w:rsidRPr="00AD6501">
        <w:rPr>
          <w:rFonts w:ascii="Times New Roman" w:hAnsi="Times New Roman" w:cs="Times New Roman"/>
          <w:sz w:val="24"/>
          <w:szCs w:val="24"/>
        </w:rPr>
        <w:t xml:space="preserve"> </w:t>
      </w:r>
      <w:r w:rsidR="00845662" w:rsidRPr="00AD6501">
        <w:rPr>
          <w:rFonts w:ascii="Times New Roman" w:hAnsi="Times New Roman" w:cs="Times New Roman"/>
          <w:sz w:val="24"/>
          <w:szCs w:val="24"/>
        </w:rPr>
        <w:t xml:space="preserve">in  </w:t>
      </w:r>
      <w:r w:rsidR="00845662" w:rsidRPr="003B2E18">
        <w:rPr>
          <w:rFonts w:ascii="Times New Roman" w:hAnsi="Times New Roman" w:cs="Times New Roman"/>
          <w:i/>
          <w:sz w:val="24"/>
          <w:szCs w:val="24"/>
        </w:rPr>
        <w:t>Principal Immigration Officer</w:t>
      </w:r>
      <w:r w:rsidR="00845662" w:rsidRPr="00AD6501">
        <w:rPr>
          <w:rFonts w:ascii="Times New Roman" w:hAnsi="Times New Roman" w:cs="Times New Roman"/>
          <w:sz w:val="24"/>
          <w:szCs w:val="24"/>
        </w:rPr>
        <w:t xml:space="preserve"> v </w:t>
      </w:r>
      <w:r w:rsidR="00845662" w:rsidRPr="003B2E18">
        <w:rPr>
          <w:rFonts w:ascii="Times New Roman" w:hAnsi="Times New Roman" w:cs="Times New Roman"/>
          <w:i/>
          <w:sz w:val="24"/>
          <w:szCs w:val="24"/>
        </w:rPr>
        <w:t>Hawabu &amp; Another</w:t>
      </w:r>
      <w:r w:rsidR="00845662" w:rsidRPr="00AD6501">
        <w:rPr>
          <w:rFonts w:ascii="Times New Roman" w:hAnsi="Times New Roman" w:cs="Times New Roman"/>
          <w:sz w:val="24"/>
          <w:szCs w:val="24"/>
        </w:rPr>
        <w:t xml:space="preserve"> 1936 AD 26 at 31 that:</w:t>
      </w:r>
    </w:p>
    <w:p w:rsidR="00845662" w:rsidRPr="00AD6501" w:rsidRDefault="00845662" w:rsidP="003B2E18">
      <w:pPr>
        <w:autoSpaceDE w:val="0"/>
        <w:autoSpaceDN w:val="0"/>
        <w:adjustRightInd w:val="0"/>
        <w:spacing w:after="0" w:line="240" w:lineRule="auto"/>
        <w:ind w:left="720"/>
        <w:jc w:val="both"/>
        <w:rPr>
          <w:rFonts w:ascii="Times New Roman" w:hAnsi="Times New Roman" w:cs="Times New Roman"/>
          <w:sz w:val="24"/>
          <w:szCs w:val="24"/>
        </w:rPr>
      </w:pPr>
      <w:r w:rsidRPr="003B2E18">
        <w:rPr>
          <w:rFonts w:ascii="Times New Roman" w:hAnsi="Times New Roman" w:cs="Times New Roman"/>
        </w:rPr>
        <w:t xml:space="preserve">“ It is true that, even, where the </w:t>
      </w:r>
      <w:r w:rsidR="002D11BA" w:rsidRPr="003B2E18">
        <w:rPr>
          <w:rFonts w:ascii="Times New Roman" w:hAnsi="Times New Roman" w:cs="Times New Roman"/>
        </w:rPr>
        <w:t xml:space="preserve">words of an Act are capable of </w:t>
      </w:r>
      <w:r w:rsidRPr="003B2E18">
        <w:rPr>
          <w:rFonts w:ascii="Times New Roman" w:hAnsi="Times New Roman" w:cs="Times New Roman"/>
        </w:rPr>
        <w:t>one meaning only, there is an exceptional class of extreme cases  in which courts of law have felt themselves compelled to “ modify” or “cut down”  or “vary” the words of the Legislature. In a sense this might be called amputation rather than interpretation</w:t>
      </w:r>
      <w:r w:rsidRPr="00AD6501">
        <w:rPr>
          <w:rFonts w:ascii="Times New Roman" w:hAnsi="Times New Roman" w:cs="Times New Roman"/>
          <w:sz w:val="24"/>
          <w:szCs w:val="24"/>
        </w:rPr>
        <w:t xml:space="preserve">.” </w:t>
      </w:r>
    </w:p>
    <w:p w:rsidR="007502AD" w:rsidRPr="00AD6501" w:rsidRDefault="007502AD" w:rsidP="00AD6501">
      <w:pPr>
        <w:spacing w:after="0" w:line="360" w:lineRule="auto"/>
        <w:jc w:val="both"/>
        <w:rPr>
          <w:rFonts w:ascii="Times New Roman" w:hAnsi="Times New Roman" w:cs="Times New Roman"/>
          <w:sz w:val="24"/>
          <w:szCs w:val="24"/>
        </w:rPr>
      </w:pPr>
    </w:p>
    <w:p w:rsidR="0038474B" w:rsidRPr="00AD6501" w:rsidRDefault="00B63A5E" w:rsidP="003B2E18">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A Court of Law has leeway to </w:t>
      </w:r>
      <w:r w:rsidR="00A97E34" w:rsidRPr="00AD6501">
        <w:rPr>
          <w:rFonts w:ascii="Times New Roman" w:hAnsi="Times New Roman" w:cs="Times New Roman"/>
          <w:sz w:val="24"/>
          <w:szCs w:val="24"/>
        </w:rPr>
        <w:t>render an interpretation which accords with the intention of the Legislature as gleaned from both the textual language and its contextual setting.  A glaring absurdity outside the contemplation of the Legislature calls for an abandonment of textual oddities.</w:t>
      </w:r>
      <w:r w:rsidR="003A7E2C" w:rsidRPr="00AD6501">
        <w:rPr>
          <w:rFonts w:ascii="Times New Roman" w:hAnsi="Times New Roman" w:cs="Times New Roman"/>
          <w:sz w:val="24"/>
          <w:szCs w:val="24"/>
        </w:rPr>
        <w:t xml:space="preserve">  </w:t>
      </w:r>
      <w:r w:rsidR="0038474B" w:rsidRPr="00AD6501">
        <w:rPr>
          <w:rFonts w:ascii="Times New Roman" w:hAnsi="Times New Roman" w:cs="Times New Roman"/>
          <w:sz w:val="24"/>
          <w:szCs w:val="24"/>
        </w:rPr>
        <w:t xml:space="preserve">Again, in </w:t>
      </w:r>
      <w:r w:rsidR="0038474B" w:rsidRPr="00AD6501">
        <w:rPr>
          <w:rFonts w:ascii="Times New Roman" w:hAnsi="Times New Roman" w:cs="Times New Roman"/>
          <w:i/>
          <w:sz w:val="24"/>
          <w:szCs w:val="24"/>
        </w:rPr>
        <w:t>R v</w:t>
      </w:r>
      <w:r w:rsidR="0038474B" w:rsidRPr="00AD6501">
        <w:rPr>
          <w:rFonts w:ascii="Times New Roman" w:hAnsi="Times New Roman" w:cs="Times New Roman"/>
          <w:sz w:val="24"/>
          <w:szCs w:val="24"/>
        </w:rPr>
        <w:t xml:space="preserve"> </w:t>
      </w:r>
      <w:r w:rsidR="0038474B" w:rsidRPr="00AD6501">
        <w:rPr>
          <w:rFonts w:ascii="Times New Roman" w:hAnsi="Times New Roman" w:cs="Times New Roman"/>
          <w:i/>
          <w:sz w:val="24"/>
          <w:szCs w:val="24"/>
        </w:rPr>
        <w:t>Patel &amp; Anor</w:t>
      </w:r>
      <w:r w:rsidR="0038474B" w:rsidRPr="00AD6501">
        <w:rPr>
          <w:rFonts w:ascii="Times New Roman" w:hAnsi="Times New Roman" w:cs="Times New Roman"/>
          <w:sz w:val="24"/>
          <w:szCs w:val="24"/>
        </w:rPr>
        <w:t xml:space="preserve"> 1944 AD 379 at 388 CENTLIVRES JA  after referring to </w:t>
      </w:r>
      <w:r w:rsidR="0038474B" w:rsidRPr="00AD6501">
        <w:rPr>
          <w:rFonts w:ascii="Times New Roman" w:hAnsi="Times New Roman" w:cs="Times New Roman"/>
          <w:i/>
          <w:sz w:val="24"/>
          <w:szCs w:val="24"/>
        </w:rPr>
        <w:t>Venter’s</w:t>
      </w:r>
      <w:r w:rsidR="0038474B" w:rsidRPr="00AD6501">
        <w:rPr>
          <w:rFonts w:ascii="Times New Roman" w:hAnsi="Times New Roman" w:cs="Times New Roman"/>
          <w:sz w:val="24"/>
          <w:szCs w:val="24"/>
        </w:rPr>
        <w:t xml:space="preserve"> case,</w:t>
      </w:r>
      <w:r w:rsidR="003A7E2C" w:rsidRPr="00AD6501">
        <w:rPr>
          <w:rFonts w:ascii="Times New Roman" w:hAnsi="Times New Roman" w:cs="Times New Roman"/>
          <w:sz w:val="24"/>
          <w:szCs w:val="24"/>
        </w:rPr>
        <w:t xml:space="preserve"> </w:t>
      </w:r>
      <w:r w:rsidR="003A7E2C" w:rsidRPr="00AD6501">
        <w:rPr>
          <w:rFonts w:ascii="Times New Roman" w:hAnsi="Times New Roman" w:cs="Times New Roman"/>
          <w:i/>
          <w:sz w:val="24"/>
          <w:szCs w:val="24"/>
        </w:rPr>
        <w:t>supra</w:t>
      </w:r>
      <w:r w:rsidR="003A7E2C" w:rsidRPr="00AD6501">
        <w:rPr>
          <w:rFonts w:ascii="Times New Roman" w:hAnsi="Times New Roman" w:cs="Times New Roman"/>
          <w:sz w:val="24"/>
          <w:szCs w:val="24"/>
        </w:rPr>
        <w:t>,</w:t>
      </w:r>
      <w:r w:rsidR="0038474B" w:rsidRPr="00AD6501">
        <w:rPr>
          <w:rFonts w:ascii="Times New Roman" w:hAnsi="Times New Roman" w:cs="Times New Roman"/>
          <w:sz w:val="24"/>
          <w:szCs w:val="24"/>
        </w:rPr>
        <w:t xml:space="preserve">  </w:t>
      </w:r>
      <w:r w:rsidR="0038474B" w:rsidRPr="00AD6501">
        <w:rPr>
          <w:rFonts w:ascii="Times New Roman" w:hAnsi="Times New Roman" w:cs="Times New Roman"/>
          <w:i/>
          <w:sz w:val="24"/>
          <w:szCs w:val="24"/>
        </w:rPr>
        <w:t>R v</w:t>
      </w:r>
      <w:r w:rsidR="0038474B" w:rsidRPr="00AD6501">
        <w:rPr>
          <w:rFonts w:ascii="Times New Roman" w:hAnsi="Times New Roman" w:cs="Times New Roman"/>
          <w:sz w:val="24"/>
          <w:szCs w:val="24"/>
        </w:rPr>
        <w:t xml:space="preserve"> </w:t>
      </w:r>
      <w:r w:rsidR="0038474B" w:rsidRPr="00AD6501">
        <w:rPr>
          <w:rFonts w:ascii="Times New Roman" w:hAnsi="Times New Roman" w:cs="Times New Roman"/>
          <w:i/>
          <w:sz w:val="24"/>
          <w:szCs w:val="24"/>
        </w:rPr>
        <w:t>Jaspan &amp; Another</w:t>
      </w:r>
      <w:r w:rsidR="0038474B" w:rsidRPr="00AD6501">
        <w:rPr>
          <w:rFonts w:ascii="Times New Roman" w:hAnsi="Times New Roman" w:cs="Times New Roman"/>
          <w:sz w:val="24"/>
          <w:szCs w:val="24"/>
        </w:rPr>
        <w:t xml:space="preserve"> 1940 AD 9 and </w:t>
      </w:r>
      <w:r w:rsidR="0038474B" w:rsidRPr="00AD6501">
        <w:rPr>
          <w:rFonts w:ascii="Times New Roman" w:hAnsi="Times New Roman" w:cs="Times New Roman"/>
          <w:i/>
          <w:sz w:val="24"/>
          <w:szCs w:val="24"/>
        </w:rPr>
        <w:t>Storm &amp; Co v Durban Municipality</w:t>
      </w:r>
      <w:r w:rsidR="0038474B" w:rsidRPr="00AD6501">
        <w:rPr>
          <w:rFonts w:ascii="Times New Roman" w:hAnsi="Times New Roman" w:cs="Times New Roman"/>
          <w:sz w:val="24"/>
          <w:szCs w:val="24"/>
        </w:rPr>
        <w:t xml:space="preserve"> 1925 AD 49 said:</w:t>
      </w:r>
    </w:p>
    <w:p w:rsidR="0038474B" w:rsidRDefault="0038474B" w:rsidP="003B2E18">
      <w:pPr>
        <w:autoSpaceDE w:val="0"/>
        <w:autoSpaceDN w:val="0"/>
        <w:adjustRightInd w:val="0"/>
        <w:spacing w:after="0" w:line="240" w:lineRule="auto"/>
        <w:ind w:left="720"/>
        <w:jc w:val="both"/>
        <w:rPr>
          <w:rFonts w:ascii="Times New Roman" w:hAnsi="Times New Roman" w:cs="Times New Roman"/>
        </w:rPr>
      </w:pPr>
      <w:r w:rsidRPr="003B2E18">
        <w:rPr>
          <w:rFonts w:ascii="Times New Roman" w:hAnsi="Times New Roman" w:cs="Times New Roman"/>
        </w:rPr>
        <w:t xml:space="preserve">“These case cases are however, authorities for cutting down or restricting the language used by the Legislature when that course is justified by a consideration of the intention and object of the Legislature. They are not authorities for adding to the language of the language used by the legislature” </w:t>
      </w:r>
    </w:p>
    <w:p w:rsidR="003B2E18" w:rsidRPr="003B2E18" w:rsidRDefault="003B2E18" w:rsidP="003B2E18">
      <w:pPr>
        <w:autoSpaceDE w:val="0"/>
        <w:autoSpaceDN w:val="0"/>
        <w:adjustRightInd w:val="0"/>
        <w:spacing w:after="0" w:line="240" w:lineRule="auto"/>
        <w:ind w:left="720"/>
        <w:jc w:val="both"/>
        <w:rPr>
          <w:rFonts w:ascii="Times New Roman" w:hAnsi="Times New Roman" w:cs="Times New Roman"/>
        </w:rPr>
      </w:pPr>
    </w:p>
    <w:p w:rsidR="00DD11FF" w:rsidRPr="00AD6501" w:rsidRDefault="00A97E34" w:rsidP="003B2E18">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 </w:t>
      </w:r>
      <w:r w:rsidR="007502AD" w:rsidRPr="00AD6501">
        <w:rPr>
          <w:rFonts w:ascii="Times New Roman" w:hAnsi="Times New Roman" w:cs="Times New Roman"/>
          <w:sz w:val="24"/>
          <w:szCs w:val="24"/>
        </w:rPr>
        <w:t xml:space="preserve">It seems to me that the interpretation I render neither </w:t>
      </w:r>
      <w:r w:rsidR="004440A9" w:rsidRPr="00AD6501">
        <w:rPr>
          <w:rFonts w:ascii="Times New Roman" w:hAnsi="Times New Roman" w:cs="Times New Roman"/>
          <w:sz w:val="24"/>
          <w:szCs w:val="24"/>
        </w:rPr>
        <w:t xml:space="preserve">amputates, </w:t>
      </w:r>
      <w:r w:rsidR="007502AD" w:rsidRPr="00AD6501">
        <w:rPr>
          <w:rFonts w:ascii="Times New Roman" w:hAnsi="Times New Roman" w:cs="Times New Roman"/>
          <w:sz w:val="24"/>
          <w:szCs w:val="24"/>
        </w:rPr>
        <w:t>supplants nor supplements the words of the Legislature. Rather, it illuminates the intention of the Legislature by drawing on the meaning of designated tourist facility as defined in the Tourism Act.  The clear and unambiguous intention of the Legislature has always been to zero rate the consideration paid by the tourist for</w:t>
      </w:r>
      <w:r w:rsidR="00611640" w:rsidRPr="00AD6501">
        <w:rPr>
          <w:rFonts w:ascii="Times New Roman" w:hAnsi="Times New Roman" w:cs="Times New Roman"/>
          <w:sz w:val="24"/>
          <w:szCs w:val="24"/>
        </w:rPr>
        <w:t xml:space="preserve"> services rendered to him</w:t>
      </w:r>
      <w:r w:rsidR="0023668F">
        <w:rPr>
          <w:rFonts w:ascii="Times New Roman" w:hAnsi="Times New Roman" w:cs="Times New Roman"/>
          <w:sz w:val="24"/>
          <w:szCs w:val="24"/>
        </w:rPr>
        <w:t xml:space="preserve"> by the</w:t>
      </w:r>
      <w:r w:rsidR="007502AD" w:rsidRPr="00AD6501">
        <w:rPr>
          <w:rFonts w:ascii="Times New Roman" w:hAnsi="Times New Roman" w:cs="Times New Roman"/>
          <w:sz w:val="24"/>
          <w:szCs w:val="24"/>
        </w:rPr>
        <w:t xml:space="preserve"> designated tourist facility and standard rate consideration exchanged between two local operators for services rendered by the one to the other.  </w:t>
      </w:r>
    </w:p>
    <w:p w:rsidR="007502AD" w:rsidRPr="00AD6501" w:rsidRDefault="00DD11FF" w:rsidP="003B2E18">
      <w:pPr>
        <w:autoSpaceDE w:val="0"/>
        <w:autoSpaceDN w:val="0"/>
        <w:adjustRightInd w:val="0"/>
        <w:spacing w:after="0" w:line="360" w:lineRule="auto"/>
        <w:ind w:firstLine="720"/>
        <w:jc w:val="both"/>
        <w:rPr>
          <w:rFonts w:ascii="Times New Roman" w:hAnsi="Times New Roman" w:cs="Times New Roman"/>
          <w:i/>
          <w:sz w:val="24"/>
          <w:szCs w:val="24"/>
        </w:rPr>
      </w:pPr>
      <w:r w:rsidRPr="00AD6501">
        <w:rPr>
          <w:rFonts w:ascii="Times New Roman" w:hAnsi="Times New Roman" w:cs="Times New Roman"/>
          <w:i/>
          <w:sz w:val="24"/>
          <w:szCs w:val="24"/>
        </w:rPr>
        <w:t>The contra fiscum argument</w:t>
      </w:r>
      <w:r w:rsidR="007502AD" w:rsidRPr="00AD6501">
        <w:rPr>
          <w:rFonts w:ascii="Times New Roman" w:hAnsi="Times New Roman" w:cs="Times New Roman"/>
          <w:i/>
          <w:sz w:val="24"/>
          <w:szCs w:val="24"/>
        </w:rPr>
        <w:t xml:space="preserve">  </w:t>
      </w:r>
    </w:p>
    <w:p w:rsidR="008810C0" w:rsidRPr="00AD6501" w:rsidRDefault="00DD11FF" w:rsidP="003B2E18">
      <w:pPr>
        <w:autoSpaceDE w:val="0"/>
        <w:autoSpaceDN w:val="0"/>
        <w:adjustRightInd w:val="0"/>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w:t>
      </w:r>
      <w:r w:rsidRPr="00AD6501">
        <w:rPr>
          <w:rFonts w:ascii="Times New Roman" w:hAnsi="Times New Roman" w:cs="Times New Roman"/>
          <w:i/>
          <w:sz w:val="24"/>
          <w:szCs w:val="24"/>
        </w:rPr>
        <w:t>contra fiscum</w:t>
      </w:r>
      <w:r w:rsidR="00C705C4" w:rsidRPr="00AD6501">
        <w:rPr>
          <w:rFonts w:ascii="Times New Roman" w:hAnsi="Times New Roman" w:cs="Times New Roman"/>
          <w:sz w:val="24"/>
          <w:szCs w:val="24"/>
        </w:rPr>
        <w:t xml:space="preserve"> principle</w:t>
      </w:r>
      <w:r w:rsidRPr="00AD6501">
        <w:rPr>
          <w:rFonts w:ascii="Times New Roman" w:hAnsi="Times New Roman" w:cs="Times New Roman"/>
          <w:sz w:val="24"/>
          <w:szCs w:val="24"/>
        </w:rPr>
        <w:t xml:space="preserve"> is part of our law. </w:t>
      </w:r>
      <w:r w:rsidR="00651458" w:rsidRPr="00AD6501">
        <w:rPr>
          <w:rFonts w:ascii="Times New Roman" w:hAnsi="Times New Roman" w:cs="Times New Roman"/>
          <w:sz w:val="24"/>
          <w:szCs w:val="24"/>
        </w:rPr>
        <w:t>It simply permits a Court of L</w:t>
      </w:r>
      <w:r w:rsidR="00C705C4" w:rsidRPr="00AD6501">
        <w:rPr>
          <w:rFonts w:ascii="Times New Roman" w:hAnsi="Times New Roman" w:cs="Times New Roman"/>
          <w:sz w:val="24"/>
          <w:szCs w:val="24"/>
        </w:rPr>
        <w:t>aw in the case of legislative ambiguity</w:t>
      </w:r>
      <w:r w:rsidR="00651458" w:rsidRPr="00AD6501">
        <w:rPr>
          <w:rFonts w:ascii="Times New Roman" w:hAnsi="Times New Roman" w:cs="Times New Roman"/>
          <w:sz w:val="24"/>
          <w:szCs w:val="24"/>
        </w:rPr>
        <w:t xml:space="preserve"> in a fiscal statute</w:t>
      </w:r>
      <w:r w:rsidR="00C705C4" w:rsidRPr="00AD6501">
        <w:rPr>
          <w:rFonts w:ascii="Times New Roman" w:hAnsi="Times New Roman" w:cs="Times New Roman"/>
          <w:sz w:val="24"/>
          <w:szCs w:val="24"/>
        </w:rPr>
        <w:t xml:space="preserve">; to render </w:t>
      </w:r>
      <w:r w:rsidR="000017E6" w:rsidRPr="00AD6501">
        <w:rPr>
          <w:rFonts w:ascii="Times New Roman" w:hAnsi="Times New Roman" w:cs="Times New Roman"/>
          <w:sz w:val="24"/>
          <w:szCs w:val="24"/>
        </w:rPr>
        <w:t>an interpretation which places</w:t>
      </w:r>
      <w:r w:rsidR="00C705C4" w:rsidRPr="00AD6501">
        <w:rPr>
          <w:rFonts w:ascii="Times New Roman" w:hAnsi="Times New Roman" w:cs="Times New Roman"/>
          <w:sz w:val="24"/>
          <w:szCs w:val="24"/>
        </w:rPr>
        <w:t xml:space="preserve"> the lesser burden on the subject</w:t>
      </w:r>
      <w:r w:rsidR="00BD6071" w:rsidRPr="00AD6501">
        <w:rPr>
          <w:rFonts w:ascii="Times New Roman" w:hAnsi="Times New Roman" w:cs="Times New Roman"/>
          <w:sz w:val="24"/>
          <w:szCs w:val="24"/>
        </w:rPr>
        <w:t>, if it is reasonably capable of such a construction.</w:t>
      </w:r>
      <w:r w:rsidR="00C705C4" w:rsidRPr="00AD6501">
        <w:rPr>
          <w:rFonts w:ascii="Times New Roman" w:hAnsi="Times New Roman" w:cs="Times New Roman"/>
          <w:sz w:val="24"/>
          <w:szCs w:val="24"/>
        </w:rPr>
        <w:t xml:space="preserve"> </w:t>
      </w:r>
      <w:r w:rsidR="008810C0" w:rsidRPr="00AD6501">
        <w:rPr>
          <w:rFonts w:ascii="Times New Roman" w:hAnsi="Times New Roman" w:cs="Times New Roman"/>
          <w:sz w:val="24"/>
          <w:szCs w:val="24"/>
        </w:rPr>
        <w:t xml:space="preserve">I find that the principle has no application in the present appeals. </w:t>
      </w:r>
    </w:p>
    <w:p w:rsidR="004A6863" w:rsidRPr="00AD6501" w:rsidRDefault="001818C6" w:rsidP="003B2E18">
      <w:pPr>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4A6863" w:rsidRPr="00AD6501">
        <w:rPr>
          <w:rFonts w:ascii="Times New Roman" w:hAnsi="Times New Roman" w:cs="Times New Roman"/>
          <w:i/>
          <w:sz w:val="24"/>
          <w:szCs w:val="24"/>
        </w:rPr>
        <w:t>The effect of the absence of the regulations</w:t>
      </w:r>
    </w:p>
    <w:p w:rsidR="004A6863" w:rsidRPr="00AD6501" w:rsidRDefault="004A6863" w:rsidP="003B2E18">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In the absence of regulations made by the Minister, the respondent would have to resort to the retrospective provision.  It is deemed to have come into operation on 1 January 2004. Ordinarily, the provision of services by a designated tourist facility operator  would be subject to value added tax at the standard rate, but for the zero rating allowed by s 10 (2) (q) (i).  The construction I have rendered to this provision is that it zero rates the classes of service provided by the designated tourist operator to tourists.  It does not zero rate those services provided by the designated tourist operator to all non-tourist recipients.  </w:t>
      </w:r>
      <w:r w:rsidR="007A0C77" w:rsidRPr="00AD6501">
        <w:rPr>
          <w:rFonts w:ascii="Times New Roman" w:hAnsi="Times New Roman" w:cs="Times New Roman"/>
          <w:sz w:val="24"/>
          <w:szCs w:val="24"/>
        </w:rPr>
        <w:t xml:space="preserve">It is apparent to me that the appellants would not escape re-assessment on the basis that 2003 regulations failed to cater for the VAT liability of designated tourist facility operators. They all fall into the taxing ambit of the retrospective provision.  </w:t>
      </w:r>
    </w:p>
    <w:p w:rsidR="007A0C77" w:rsidRPr="00AD6501" w:rsidRDefault="007A0C77" w:rsidP="003B2E18">
      <w:pPr>
        <w:spacing w:after="0" w:line="360" w:lineRule="auto"/>
        <w:ind w:firstLine="720"/>
        <w:jc w:val="both"/>
        <w:rPr>
          <w:rFonts w:ascii="Times New Roman" w:hAnsi="Times New Roman" w:cs="Times New Roman"/>
          <w:i/>
          <w:sz w:val="24"/>
          <w:szCs w:val="24"/>
        </w:rPr>
      </w:pPr>
      <w:r w:rsidRPr="00AD6501">
        <w:rPr>
          <w:rFonts w:ascii="Times New Roman" w:hAnsi="Times New Roman" w:cs="Times New Roman"/>
          <w:i/>
          <w:sz w:val="24"/>
          <w:szCs w:val="24"/>
        </w:rPr>
        <w:t xml:space="preserve">Did the each appellant provide a service to the identified local </w:t>
      </w:r>
      <w:r w:rsidR="00F54A65" w:rsidRPr="00AD6501">
        <w:rPr>
          <w:rFonts w:ascii="Times New Roman" w:hAnsi="Times New Roman" w:cs="Times New Roman"/>
          <w:i/>
          <w:sz w:val="24"/>
          <w:szCs w:val="24"/>
        </w:rPr>
        <w:t>operators?</w:t>
      </w:r>
    </w:p>
    <w:p w:rsidR="00474FD3" w:rsidRPr="00AD6501" w:rsidRDefault="00474FD3" w:rsidP="003B2E18">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In determining this issue I find the guid</w:t>
      </w:r>
      <w:r w:rsidR="00D15F08" w:rsidRPr="00AD6501">
        <w:rPr>
          <w:rFonts w:ascii="Times New Roman" w:hAnsi="Times New Roman" w:cs="Times New Roman"/>
          <w:sz w:val="24"/>
          <w:szCs w:val="24"/>
        </w:rPr>
        <w:t xml:space="preserve">ance proffered in the English Supreme Court case of </w:t>
      </w:r>
      <w:r w:rsidR="00D15F08" w:rsidRPr="00AD6501">
        <w:rPr>
          <w:rFonts w:ascii="Times New Roman" w:hAnsi="Times New Roman" w:cs="Times New Roman"/>
          <w:i/>
          <w:sz w:val="24"/>
          <w:szCs w:val="24"/>
        </w:rPr>
        <w:t>Secret Hotels Ltd (formerly Med Hotels Ltd</w:t>
      </w:r>
      <w:r w:rsidR="002A7299">
        <w:rPr>
          <w:rFonts w:ascii="Times New Roman" w:hAnsi="Times New Roman" w:cs="Times New Roman"/>
          <w:i/>
          <w:sz w:val="24"/>
          <w:szCs w:val="24"/>
        </w:rPr>
        <w:t>)</w:t>
      </w:r>
      <w:r w:rsidR="00D15F08" w:rsidRPr="00AD6501">
        <w:rPr>
          <w:rFonts w:ascii="Times New Roman" w:hAnsi="Times New Roman" w:cs="Times New Roman"/>
          <w:i/>
          <w:sz w:val="24"/>
          <w:szCs w:val="24"/>
        </w:rPr>
        <w:t xml:space="preserve"> v The Commissioner for Her Majesty’s Revenue and Customs [2014] UKSC 16</w:t>
      </w:r>
      <w:r w:rsidRPr="00AD6501">
        <w:rPr>
          <w:rFonts w:ascii="Times New Roman" w:hAnsi="Times New Roman" w:cs="Times New Roman"/>
          <w:sz w:val="24"/>
          <w:szCs w:val="24"/>
        </w:rPr>
        <w:t xml:space="preserve"> apposite.  In doing so I remain cognisant of the apt warning so ably made </w:t>
      </w:r>
      <w:r w:rsidRPr="00B3177D">
        <w:rPr>
          <w:rFonts w:ascii="Times New Roman" w:hAnsi="Times New Roman" w:cs="Times New Roman"/>
          <w:sz w:val="24"/>
          <w:szCs w:val="24"/>
        </w:rPr>
        <w:t>by INNES CJ</w:t>
      </w:r>
      <w:r w:rsidRPr="00AD6501">
        <w:rPr>
          <w:rFonts w:ascii="Times New Roman" w:hAnsi="Times New Roman" w:cs="Times New Roman"/>
          <w:i/>
          <w:sz w:val="24"/>
          <w:szCs w:val="24"/>
        </w:rPr>
        <w:t xml:space="preserve"> in Commissioner  for Inland Revenue v George Forest Corporation Ltd</w:t>
      </w:r>
      <w:r w:rsidRPr="00AD6501">
        <w:rPr>
          <w:rFonts w:ascii="Times New Roman" w:hAnsi="Times New Roman" w:cs="Times New Roman"/>
          <w:sz w:val="24"/>
          <w:szCs w:val="24"/>
        </w:rPr>
        <w:t xml:space="preserve"> 1924 AD 516 at 528 to guard against reliance on case authorities that are based on statutes which are not</w:t>
      </w:r>
      <w:r w:rsidR="00B13EFB" w:rsidRPr="00AD6501">
        <w:rPr>
          <w:rFonts w:ascii="Times New Roman" w:hAnsi="Times New Roman" w:cs="Times New Roman"/>
          <w:sz w:val="24"/>
          <w:szCs w:val="24"/>
        </w:rPr>
        <w:t xml:space="preserve"> identical with our own. T</w:t>
      </w:r>
      <w:r w:rsidR="00A86255" w:rsidRPr="00AD6501">
        <w:rPr>
          <w:rFonts w:ascii="Times New Roman" w:hAnsi="Times New Roman" w:cs="Times New Roman"/>
          <w:sz w:val="24"/>
          <w:szCs w:val="24"/>
        </w:rPr>
        <w:t>he PRESIDENT of the Court</w:t>
      </w:r>
      <w:r w:rsidRPr="00AD6501">
        <w:rPr>
          <w:rFonts w:ascii="Times New Roman" w:hAnsi="Times New Roman" w:cs="Times New Roman"/>
          <w:sz w:val="24"/>
          <w:szCs w:val="24"/>
        </w:rPr>
        <w:t xml:space="preserve"> </w:t>
      </w:r>
      <w:r w:rsidR="00A86255" w:rsidRPr="00AD6501">
        <w:rPr>
          <w:rFonts w:ascii="Times New Roman" w:hAnsi="Times New Roman" w:cs="Times New Roman"/>
          <w:sz w:val="24"/>
          <w:szCs w:val="24"/>
        </w:rPr>
        <w:t xml:space="preserve">LORD NEUBERGER </w:t>
      </w:r>
      <w:r w:rsidR="00B13EFB" w:rsidRPr="00AD6501">
        <w:rPr>
          <w:rFonts w:ascii="Times New Roman" w:hAnsi="Times New Roman" w:cs="Times New Roman"/>
          <w:sz w:val="24"/>
          <w:szCs w:val="24"/>
        </w:rPr>
        <w:t xml:space="preserve">in para [30] </w:t>
      </w:r>
      <w:r w:rsidRPr="00AD6501">
        <w:rPr>
          <w:rFonts w:ascii="Times New Roman" w:hAnsi="Times New Roman" w:cs="Times New Roman"/>
          <w:sz w:val="24"/>
          <w:szCs w:val="24"/>
        </w:rPr>
        <w:t>stated that:</w:t>
      </w:r>
    </w:p>
    <w:p w:rsidR="00474FD3" w:rsidRDefault="00F51EA7" w:rsidP="003B2E18">
      <w:pPr>
        <w:spacing w:after="0" w:line="240" w:lineRule="auto"/>
        <w:ind w:left="720"/>
        <w:jc w:val="both"/>
        <w:rPr>
          <w:rFonts w:ascii="Times New Roman" w:hAnsi="Times New Roman" w:cs="Times New Roman"/>
        </w:rPr>
      </w:pPr>
      <w:r w:rsidRPr="003B2E18">
        <w:rPr>
          <w:rFonts w:ascii="Times New Roman" w:hAnsi="Times New Roman" w:cs="Times New Roman"/>
        </w:rPr>
        <w:t>“</w:t>
      </w:r>
      <w:r w:rsidR="00C60D52" w:rsidRPr="003B2E18">
        <w:rPr>
          <w:rFonts w:ascii="Times New Roman" w:hAnsi="Times New Roman" w:cs="Times New Roman"/>
        </w:rPr>
        <w:t xml:space="preserve">Where the question at issue involves more than one contractual arrangement </w:t>
      </w:r>
      <w:r w:rsidR="00B13EFB" w:rsidRPr="003B2E18">
        <w:rPr>
          <w:rFonts w:ascii="Times New Roman" w:hAnsi="Times New Roman" w:cs="Times New Roman"/>
        </w:rPr>
        <w:t xml:space="preserve">between </w:t>
      </w:r>
      <w:r w:rsidR="00C60D52" w:rsidRPr="003B2E18">
        <w:rPr>
          <w:rFonts w:ascii="Times New Roman" w:hAnsi="Times New Roman" w:cs="Times New Roman"/>
        </w:rPr>
        <w:t>different parties, this Court has emphasized that, when assessing the issue of who supplies what services to whom for VAT purposes, “regard must be had to all the circumstances in which the transaction or combination of transactions takes place</w:t>
      </w:r>
      <w:r w:rsidR="00C60D52" w:rsidRPr="003B2E18">
        <w:rPr>
          <w:rFonts w:ascii="Times New Roman" w:hAnsi="Times New Roman" w:cs="Times New Roman"/>
          <w:b/>
        </w:rPr>
        <w:t>”</w:t>
      </w:r>
      <w:r w:rsidR="00C60D52" w:rsidRPr="003B2E18">
        <w:rPr>
          <w:rFonts w:ascii="Times New Roman" w:hAnsi="Times New Roman" w:cs="Times New Roman"/>
        </w:rPr>
        <w:t xml:space="preserve"> per Lord reed in </w:t>
      </w:r>
      <w:r w:rsidR="00C60D52" w:rsidRPr="003B2E18">
        <w:rPr>
          <w:rFonts w:ascii="Times New Roman" w:hAnsi="Times New Roman" w:cs="Times New Roman"/>
          <w:i/>
        </w:rPr>
        <w:t>Revenue and Customs Commissioners v Aimia Coalition Loyalty UK Ltd [</w:t>
      </w:r>
      <w:r w:rsidR="00C60D52" w:rsidRPr="003B2E18">
        <w:rPr>
          <w:rFonts w:ascii="Times New Roman" w:hAnsi="Times New Roman" w:cs="Times New Roman"/>
        </w:rPr>
        <w:t>2013] 2 All ER 719 para 38. As he went on to explain, this requires the whole of the relationship between the various parties being considered.”</w:t>
      </w:r>
      <w:r w:rsidR="00474FD3" w:rsidRPr="003B2E18">
        <w:rPr>
          <w:rFonts w:ascii="Times New Roman" w:hAnsi="Times New Roman" w:cs="Times New Roman"/>
        </w:rPr>
        <w:t xml:space="preserve"> </w:t>
      </w:r>
    </w:p>
    <w:p w:rsidR="003B2E18" w:rsidRPr="003B2E18" w:rsidRDefault="003B2E18" w:rsidP="003B2E18">
      <w:pPr>
        <w:spacing w:after="0" w:line="240" w:lineRule="auto"/>
        <w:ind w:left="720"/>
        <w:jc w:val="both"/>
        <w:rPr>
          <w:rFonts w:ascii="Times New Roman" w:hAnsi="Times New Roman" w:cs="Times New Roman"/>
        </w:rPr>
      </w:pPr>
    </w:p>
    <w:p w:rsidR="00D7158E" w:rsidRPr="00AD6501" w:rsidRDefault="00D7158E" w:rsidP="003B2E18">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The same sentiments were expressed in the consolidated customer loyalty rewards case in para [60] that:</w:t>
      </w:r>
    </w:p>
    <w:p w:rsidR="003B2E18" w:rsidRDefault="00D7158E" w:rsidP="003B2E18">
      <w:pPr>
        <w:spacing w:after="0" w:line="240" w:lineRule="auto"/>
        <w:ind w:left="1440" w:hanging="720"/>
        <w:jc w:val="both"/>
        <w:rPr>
          <w:rFonts w:ascii="Times New Roman" w:hAnsi="Times New Roman" w:cs="Times New Roman"/>
          <w:sz w:val="24"/>
          <w:szCs w:val="24"/>
        </w:rPr>
      </w:pPr>
      <w:r w:rsidRPr="003B2E18">
        <w:rPr>
          <w:rFonts w:ascii="Times New Roman" w:hAnsi="Times New Roman" w:cs="Times New Roman"/>
        </w:rPr>
        <w:t xml:space="preserve">“[60] </w:t>
      </w:r>
      <w:r w:rsidRPr="003B2E18">
        <w:rPr>
          <w:rFonts w:ascii="Times New Roman" w:hAnsi="Times New Roman" w:cs="Times New Roman"/>
        </w:rPr>
        <w:tab/>
        <w:t xml:space="preserve">All the circumstances in which the transaction takes must be examined </w:t>
      </w:r>
      <w:r w:rsidRPr="003B2E18">
        <w:rPr>
          <w:rFonts w:ascii="Times New Roman" w:hAnsi="Times New Roman" w:cs="Times New Roman"/>
          <w:u w:val="single"/>
        </w:rPr>
        <w:t>in order to determine firstly if there are 2 or more distinct supplies or one single supply and secondly whether in the latter case, that single supply is to be regarded as a supply of goods or services”</w:t>
      </w:r>
    </w:p>
    <w:p w:rsidR="00D7158E" w:rsidRPr="003B2E18" w:rsidRDefault="00D7158E" w:rsidP="003B2E18">
      <w:pPr>
        <w:spacing w:after="0" w:line="240" w:lineRule="auto"/>
        <w:ind w:left="1440" w:hanging="720"/>
        <w:jc w:val="both"/>
        <w:rPr>
          <w:rFonts w:ascii="Times New Roman" w:hAnsi="Times New Roman" w:cs="Times New Roman"/>
          <w:sz w:val="24"/>
          <w:szCs w:val="24"/>
        </w:rPr>
      </w:pPr>
      <w:r w:rsidRPr="003B2E18">
        <w:rPr>
          <w:rFonts w:ascii="Times New Roman" w:hAnsi="Times New Roman" w:cs="Times New Roman"/>
          <w:sz w:val="24"/>
          <w:szCs w:val="24"/>
        </w:rPr>
        <w:t xml:space="preserve"> </w:t>
      </w:r>
    </w:p>
    <w:p w:rsidR="002A69B6" w:rsidRDefault="00DA750E" w:rsidP="003B2E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that the appellants</w:t>
      </w:r>
      <w:r w:rsidR="007A0C77" w:rsidRPr="00AD6501">
        <w:rPr>
          <w:rFonts w:ascii="Times New Roman" w:hAnsi="Times New Roman" w:cs="Times New Roman"/>
          <w:sz w:val="24"/>
          <w:szCs w:val="24"/>
        </w:rPr>
        <w:t xml:space="preserve"> provide</w:t>
      </w:r>
      <w:r>
        <w:rPr>
          <w:rFonts w:ascii="Times New Roman" w:hAnsi="Times New Roman" w:cs="Times New Roman"/>
          <w:sz w:val="24"/>
          <w:szCs w:val="24"/>
        </w:rPr>
        <w:t>d</w:t>
      </w:r>
      <w:r w:rsidR="007A0C77" w:rsidRPr="00AD6501">
        <w:rPr>
          <w:rFonts w:ascii="Times New Roman" w:hAnsi="Times New Roman" w:cs="Times New Roman"/>
          <w:sz w:val="24"/>
          <w:szCs w:val="24"/>
        </w:rPr>
        <w:t xml:space="preserve"> services to the identified </w:t>
      </w:r>
      <w:r>
        <w:rPr>
          <w:rFonts w:ascii="Times New Roman" w:hAnsi="Times New Roman" w:cs="Times New Roman"/>
          <w:sz w:val="24"/>
          <w:szCs w:val="24"/>
        </w:rPr>
        <w:t>local operators for which they received commission</w:t>
      </w:r>
      <w:r w:rsidR="00517D28" w:rsidRPr="00AD6501">
        <w:rPr>
          <w:rFonts w:ascii="Times New Roman" w:hAnsi="Times New Roman" w:cs="Times New Roman"/>
          <w:sz w:val="24"/>
          <w:szCs w:val="24"/>
        </w:rPr>
        <w:t xml:space="preserve"> </w:t>
      </w:r>
      <w:r w:rsidR="007A0C77" w:rsidRPr="00AD6501">
        <w:rPr>
          <w:rFonts w:ascii="Times New Roman" w:hAnsi="Times New Roman" w:cs="Times New Roman"/>
          <w:sz w:val="24"/>
          <w:szCs w:val="24"/>
        </w:rPr>
        <w:t xml:space="preserve">at the end of each monthly cycle. </w:t>
      </w:r>
      <w:r w:rsidR="00517D28" w:rsidRPr="00AD6501">
        <w:rPr>
          <w:rFonts w:ascii="Times New Roman" w:hAnsi="Times New Roman" w:cs="Times New Roman"/>
          <w:sz w:val="24"/>
          <w:szCs w:val="24"/>
        </w:rPr>
        <w:t xml:space="preserve"> The commission was vatable at the standard rate in the hands of each appellant. </w:t>
      </w:r>
      <w:r w:rsidR="00085E2E" w:rsidRPr="00AD6501">
        <w:rPr>
          <w:rFonts w:ascii="Times New Roman" w:hAnsi="Times New Roman" w:cs="Times New Roman"/>
          <w:sz w:val="24"/>
          <w:szCs w:val="24"/>
        </w:rPr>
        <w:t xml:space="preserve"> I</w:t>
      </w:r>
      <w:r w:rsidR="00517D28" w:rsidRPr="00AD6501">
        <w:rPr>
          <w:rFonts w:ascii="Times New Roman" w:hAnsi="Times New Roman" w:cs="Times New Roman"/>
          <w:sz w:val="24"/>
          <w:szCs w:val="24"/>
        </w:rPr>
        <w:t>t</w:t>
      </w:r>
      <w:r w:rsidR="00085E2E" w:rsidRPr="00AD6501">
        <w:rPr>
          <w:rFonts w:ascii="Times New Roman" w:hAnsi="Times New Roman" w:cs="Times New Roman"/>
          <w:sz w:val="24"/>
          <w:szCs w:val="24"/>
        </w:rPr>
        <w:t xml:space="preserve"> is necessary to emphasize that the service </w:t>
      </w:r>
      <w:r w:rsidR="00085E2E" w:rsidRPr="00AD6501">
        <w:rPr>
          <w:rFonts w:ascii="Times New Roman" w:hAnsi="Times New Roman" w:cs="Times New Roman"/>
          <w:sz w:val="24"/>
          <w:szCs w:val="24"/>
        </w:rPr>
        <w:lastRenderedPageBreak/>
        <w:t>which they supplied meets the s 6 (1) requirements of a taxable supply.</w:t>
      </w:r>
      <w:r w:rsidR="00D14FCD" w:rsidRPr="00AD6501">
        <w:rPr>
          <w:rFonts w:ascii="Times New Roman" w:hAnsi="Times New Roman" w:cs="Times New Roman"/>
          <w:sz w:val="24"/>
          <w:szCs w:val="24"/>
        </w:rPr>
        <w:t xml:space="preserve">  </w:t>
      </w:r>
      <w:r w:rsidR="00415CF6" w:rsidRPr="00AD6501">
        <w:rPr>
          <w:rFonts w:ascii="Times New Roman" w:hAnsi="Times New Roman" w:cs="Times New Roman"/>
          <w:sz w:val="24"/>
          <w:szCs w:val="24"/>
        </w:rPr>
        <w:t>In any event what each appellant did in referring the tourist met the s 2</w:t>
      </w:r>
      <w:r w:rsidR="00EB20FA" w:rsidRPr="00AD6501">
        <w:rPr>
          <w:rFonts w:ascii="Times New Roman" w:hAnsi="Times New Roman" w:cs="Times New Roman"/>
          <w:sz w:val="24"/>
          <w:szCs w:val="24"/>
        </w:rPr>
        <w:t xml:space="preserve"> </w:t>
      </w:r>
      <w:r w:rsidR="00263E07" w:rsidRPr="00AD6501">
        <w:rPr>
          <w:rFonts w:ascii="Times New Roman" w:hAnsi="Times New Roman" w:cs="Times New Roman"/>
          <w:sz w:val="24"/>
          <w:szCs w:val="24"/>
        </w:rPr>
        <w:t>(1)</w:t>
      </w:r>
      <w:r w:rsidR="00415CF6" w:rsidRPr="00AD6501">
        <w:rPr>
          <w:rFonts w:ascii="Times New Roman" w:hAnsi="Times New Roman" w:cs="Times New Roman"/>
          <w:sz w:val="24"/>
          <w:szCs w:val="24"/>
        </w:rPr>
        <w:t xml:space="preserve"> VAT Act definitions of service</w:t>
      </w:r>
      <w:r w:rsidR="003352AC" w:rsidRPr="00AD6501">
        <w:rPr>
          <w:rFonts w:ascii="Times New Roman" w:hAnsi="Times New Roman" w:cs="Times New Roman"/>
          <w:sz w:val="24"/>
          <w:szCs w:val="24"/>
        </w:rPr>
        <w:t>s</w:t>
      </w:r>
      <w:r w:rsidR="00415CF6" w:rsidRPr="00AD6501">
        <w:rPr>
          <w:rFonts w:ascii="Times New Roman" w:hAnsi="Times New Roman" w:cs="Times New Roman"/>
          <w:sz w:val="24"/>
          <w:szCs w:val="24"/>
        </w:rPr>
        <w:t xml:space="preserve">, </w:t>
      </w:r>
      <w:r w:rsidR="000251DB" w:rsidRPr="00AD6501">
        <w:rPr>
          <w:rFonts w:ascii="Times New Roman" w:hAnsi="Times New Roman" w:cs="Times New Roman"/>
          <w:sz w:val="24"/>
          <w:szCs w:val="24"/>
        </w:rPr>
        <w:t>supplier</w:t>
      </w:r>
      <w:r w:rsidR="00415CF6" w:rsidRPr="00AD6501">
        <w:rPr>
          <w:rFonts w:ascii="Times New Roman" w:hAnsi="Times New Roman" w:cs="Times New Roman"/>
          <w:sz w:val="24"/>
          <w:szCs w:val="24"/>
        </w:rPr>
        <w:t xml:space="preserve"> and sup</w:t>
      </w:r>
      <w:r w:rsidR="000251DB" w:rsidRPr="00AD6501">
        <w:rPr>
          <w:rFonts w:ascii="Times New Roman" w:hAnsi="Times New Roman" w:cs="Times New Roman"/>
          <w:sz w:val="24"/>
          <w:szCs w:val="24"/>
        </w:rPr>
        <w:t>ply</w:t>
      </w:r>
      <w:r w:rsidR="00415CF6" w:rsidRPr="00AD6501">
        <w:rPr>
          <w:rStyle w:val="FootnoteReference"/>
          <w:rFonts w:ascii="Times New Roman" w:hAnsi="Times New Roman" w:cs="Times New Roman"/>
          <w:sz w:val="24"/>
          <w:szCs w:val="24"/>
        </w:rPr>
        <w:footnoteReference w:id="35"/>
      </w:r>
      <w:r w:rsidR="002D11BA" w:rsidRPr="00AD6501">
        <w:rPr>
          <w:rFonts w:ascii="Times New Roman" w:hAnsi="Times New Roman" w:cs="Times New Roman"/>
          <w:sz w:val="24"/>
          <w:szCs w:val="24"/>
        </w:rPr>
        <w:t>. In view of my</w:t>
      </w:r>
      <w:r w:rsidR="008B353F" w:rsidRPr="00AD6501">
        <w:rPr>
          <w:rFonts w:ascii="Times New Roman" w:hAnsi="Times New Roman" w:cs="Times New Roman"/>
          <w:sz w:val="24"/>
          <w:szCs w:val="24"/>
        </w:rPr>
        <w:t xml:space="preserve"> findings, I am further satisfied that the appellants have failed to establish a case for unbundling the service supplied to the local operator  and the booking done for the tourist between these two. </w:t>
      </w:r>
      <w:r w:rsidR="00415CF6" w:rsidRPr="00AD6501">
        <w:rPr>
          <w:rFonts w:ascii="Times New Roman" w:hAnsi="Times New Roman" w:cs="Times New Roman"/>
          <w:sz w:val="24"/>
          <w:szCs w:val="24"/>
        </w:rPr>
        <w:t xml:space="preserve"> </w:t>
      </w:r>
    </w:p>
    <w:p w:rsidR="009825C4" w:rsidRDefault="0000153F" w:rsidP="003B2E18">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I hold that each appellant supplied services to local operators for two reasons. </w:t>
      </w:r>
      <w:r w:rsidR="00D14FCD" w:rsidRPr="00AD6501">
        <w:rPr>
          <w:rFonts w:ascii="Times New Roman" w:hAnsi="Times New Roman" w:cs="Times New Roman"/>
          <w:sz w:val="24"/>
          <w:szCs w:val="24"/>
        </w:rPr>
        <w:t xml:space="preserve">Firstly, </w:t>
      </w:r>
      <w:r w:rsidR="00BD61AC" w:rsidRPr="00AD6501">
        <w:rPr>
          <w:rFonts w:ascii="Times New Roman" w:hAnsi="Times New Roman" w:cs="Times New Roman"/>
          <w:sz w:val="24"/>
          <w:szCs w:val="24"/>
        </w:rPr>
        <w:t>in para 12.1 of the 12 July 2012 heads the appe</w:t>
      </w:r>
      <w:r w:rsidR="00E85121" w:rsidRPr="00AD6501">
        <w:rPr>
          <w:rFonts w:ascii="Times New Roman" w:hAnsi="Times New Roman" w:cs="Times New Roman"/>
          <w:sz w:val="24"/>
          <w:szCs w:val="24"/>
        </w:rPr>
        <w:t>llant contended that what</w:t>
      </w:r>
      <w:r w:rsidR="00BD61AC" w:rsidRPr="00AD6501">
        <w:rPr>
          <w:rFonts w:ascii="Times New Roman" w:hAnsi="Times New Roman" w:cs="Times New Roman"/>
          <w:sz w:val="24"/>
          <w:szCs w:val="24"/>
        </w:rPr>
        <w:t xml:space="preserve"> B permitted A to retain of the total amount paid by C was a commission. I found on the facts that </w:t>
      </w:r>
      <w:r w:rsidR="00C47C5F" w:rsidRPr="00AD6501">
        <w:rPr>
          <w:rFonts w:ascii="Times New Roman" w:hAnsi="Times New Roman" w:cs="Times New Roman"/>
          <w:sz w:val="24"/>
          <w:szCs w:val="24"/>
        </w:rPr>
        <w:t xml:space="preserve">the position of A in that equation was analogous to that of each appellant and that of B was equivalent to that of the local third party operator. Secondly, like in </w:t>
      </w:r>
      <w:r w:rsidR="00C47C5F" w:rsidRPr="00AD6501">
        <w:rPr>
          <w:rFonts w:ascii="Times New Roman" w:hAnsi="Times New Roman" w:cs="Times New Roman"/>
          <w:i/>
          <w:sz w:val="24"/>
          <w:szCs w:val="24"/>
        </w:rPr>
        <w:t>T</w:t>
      </w:r>
      <w:r w:rsidR="004A0939" w:rsidRPr="00AD6501">
        <w:rPr>
          <w:rFonts w:ascii="Times New Roman" w:hAnsi="Times New Roman" w:cs="Times New Roman"/>
          <w:i/>
          <w:sz w:val="24"/>
          <w:szCs w:val="24"/>
        </w:rPr>
        <w:t xml:space="preserve"> (Pvt) </w:t>
      </w:r>
      <w:r w:rsidR="0094186E" w:rsidRPr="00AD6501">
        <w:rPr>
          <w:rFonts w:ascii="Times New Roman" w:hAnsi="Times New Roman" w:cs="Times New Roman"/>
          <w:i/>
          <w:sz w:val="24"/>
          <w:szCs w:val="24"/>
        </w:rPr>
        <w:t>Ltd v</w:t>
      </w:r>
      <w:r w:rsidR="004A0939" w:rsidRPr="00AD6501">
        <w:rPr>
          <w:rFonts w:ascii="Times New Roman" w:hAnsi="Times New Roman" w:cs="Times New Roman"/>
          <w:i/>
          <w:sz w:val="24"/>
          <w:szCs w:val="24"/>
        </w:rPr>
        <w:t xml:space="preserve"> Zimra </w:t>
      </w:r>
      <w:r w:rsidR="004A0939" w:rsidRPr="00AD6501">
        <w:rPr>
          <w:rFonts w:ascii="Times New Roman" w:hAnsi="Times New Roman" w:cs="Times New Roman"/>
          <w:sz w:val="24"/>
          <w:szCs w:val="24"/>
        </w:rPr>
        <w:t>2015 (1) ZLR 530 (H) where IATA deducted the commission due to the travel agent from the gross sum paid by the passenger and remitted the net amount to the airline,</w:t>
      </w:r>
      <w:r w:rsidR="00C47C5F" w:rsidRPr="00AD6501">
        <w:rPr>
          <w:rFonts w:ascii="Times New Roman" w:hAnsi="Times New Roman" w:cs="Times New Roman"/>
          <w:sz w:val="24"/>
          <w:szCs w:val="24"/>
        </w:rPr>
        <w:t xml:space="preserve"> the amount retained constituted part of the consideration that was due to the local </w:t>
      </w:r>
      <w:r w:rsidR="004A0939" w:rsidRPr="00AD6501">
        <w:rPr>
          <w:rFonts w:ascii="Times New Roman" w:hAnsi="Times New Roman" w:cs="Times New Roman"/>
          <w:sz w:val="24"/>
          <w:szCs w:val="24"/>
        </w:rPr>
        <w:t>activity provider</w:t>
      </w:r>
      <w:r w:rsidR="00C47C5F" w:rsidRPr="00AD6501">
        <w:rPr>
          <w:rFonts w:ascii="Times New Roman" w:hAnsi="Times New Roman" w:cs="Times New Roman"/>
          <w:sz w:val="24"/>
          <w:szCs w:val="24"/>
        </w:rPr>
        <w:t xml:space="preserve"> from the tourist. The retained amount represented a diminution of the consideration due to the local operator. </w:t>
      </w:r>
    </w:p>
    <w:p w:rsidR="00C979E1" w:rsidRPr="00AD6501" w:rsidRDefault="00C47C5F" w:rsidP="003B2E18">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Thirdly, the retained amount could not have </w:t>
      </w:r>
      <w:r w:rsidR="004A0939" w:rsidRPr="00AD6501">
        <w:rPr>
          <w:rFonts w:ascii="Times New Roman" w:hAnsi="Times New Roman" w:cs="Times New Roman"/>
          <w:sz w:val="24"/>
          <w:szCs w:val="24"/>
        </w:rPr>
        <w:t xml:space="preserve">been </w:t>
      </w:r>
      <w:r w:rsidRPr="00AD6501">
        <w:rPr>
          <w:rFonts w:ascii="Times New Roman" w:hAnsi="Times New Roman" w:cs="Times New Roman"/>
          <w:sz w:val="24"/>
          <w:szCs w:val="24"/>
        </w:rPr>
        <w:t>consideration paid by the tourist for a service rendered to him by the Tours desk for two reasons. The first was that the amount only became due to each appellant after the tourist had undertaken the service with the local t</w:t>
      </w:r>
      <w:r w:rsidR="00FC3609" w:rsidRPr="00AD6501">
        <w:rPr>
          <w:rFonts w:ascii="Times New Roman" w:hAnsi="Times New Roman" w:cs="Times New Roman"/>
          <w:sz w:val="24"/>
          <w:szCs w:val="24"/>
        </w:rPr>
        <w:t>hird party. The second was that a tourist who utilised the services of the T</w:t>
      </w:r>
      <w:r w:rsidR="0094186E" w:rsidRPr="00AD6501">
        <w:rPr>
          <w:rFonts w:ascii="Times New Roman" w:hAnsi="Times New Roman" w:cs="Times New Roman"/>
          <w:sz w:val="24"/>
          <w:szCs w:val="24"/>
        </w:rPr>
        <w:t>ours desk but did not undertake</w:t>
      </w:r>
      <w:r w:rsidR="00FC3609" w:rsidRPr="00AD6501">
        <w:rPr>
          <w:rFonts w:ascii="Times New Roman" w:hAnsi="Times New Roman" w:cs="Times New Roman"/>
          <w:sz w:val="24"/>
          <w:szCs w:val="24"/>
        </w:rPr>
        <w:t xml:space="preserve"> the activity provided by the local third party did not pay any consideration for the service provided to such tourist by the tours desk.  The co</w:t>
      </w:r>
      <w:r w:rsidR="009F4FC1" w:rsidRPr="00AD6501">
        <w:rPr>
          <w:rFonts w:ascii="Times New Roman" w:hAnsi="Times New Roman" w:cs="Times New Roman"/>
          <w:sz w:val="24"/>
          <w:szCs w:val="24"/>
        </w:rPr>
        <w:t>ntention, backed by the sole witness’</w:t>
      </w:r>
      <w:r w:rsidR="00FC3609" w:rsidRPr="00AD6501">
        <w:rPr>
          <w:rFonts w:ascii="Times New Roman" w:hAnsi="Times New Roman" w:cs="Times New Roman"/>
          <w:sz w:val="24"/>
          <w:szCs w:val="24"/>
        </w:rPr>
        <w:t xml:space="preserve"> oral testimony, that the retained amount constituted a tours desk </w:t>
      </w:r>
      <w:r w:rsidR="00127C90" w:rsidRPr="00AD6501">
        <w:rPr>
          <w:rFonts w:ascii="Times New Roman" w:hAnsi="Times New Roman" w:cs="Times New Roman"/>
          <w:sz w:val="24"/>
          <w:szCs w:val="24"/>
        </w:rPr>
        <w:t xml:space="preserve">fee </w:t>
      </w:r>
      <w:r w:rsidR="00FC3609" w:rsidRPr="00AD6501">
        <w:rPr>
          <w:rFonts w:ascii="Times New Roman" w:hAnsi="Times New Roman" w:cs="Times New Roman"/>
          <w:sz w:val="24"/>
          <w:szCs w:val="24"/>
        </w:rPr>
        <w:t>was</w:t>
      </w:r>
      <w:r w:rsidR="00107F45" w:rsidRPr="00AD6501">
        <w:rPr>
          <w:rFonts w:ascii="Times New Roman" w:hAnsi="Times New Roman" w:cs="Times New Roman"/>
          <w:sz w:val="24"/>
          <w:szCs w:val="24"/>
        </w:rPr>
        <w:t xml:space="preserve"> as</w:t>
      </w:r>
      <w:r w:rsidR="00FC3609" w:rsidRPr="00AD6501">
        <w:rPr>
          <w:rFonts w:ascii="Times New Roman" w:hAnsi="Times New Roman" w:cs="Times New Roman"/>
          <w:sz w:val="24"/>
          <w:szCs w:val="24"/>
        </w:rPr>
        <w:t xml:space="preserve"> ingenious </w:t>
      </w:r>
      <w:r w:rsidR="00107F45" w:rsidRPr="00AD6501">
        <w:rPr>
          <w:rFonts w:ascii="Times New Roman" w:hAnsi="Times New Roman" w:cs="Times New Roman"/>
          <w:sz w:val="24"/>
          <w:szCs w:val="24"/>
        </w:rPr>
        <w:t>as it was</w:t>
      </w:r>
      <w:r w:rsidR="00FC3609" w:rsidRPr="00AD6501">
        <w:rPr>
          <w:rFonts w:ascii="Times New Roman" w:hAnsi="Times New Roman" w:cs="Times New Roman"/>
          <w:sz w:val="24"/>
          <w:szCs w:val="24"/>
        </w:rPr>
        <w:t xml:space="preserve"> palpably false.</w:t>
      </w:r>
      <w:r w:rsidR="003748FF" w:rsidRPr="00AD6501">
        <w:rPr>
          <w:rFonts w:ascii="Times New Roman" w:hAnsi="Times New Roman" w:cs="Times New Roman"/>
          <w:sz w:val="24"/>
          <w:szCs w:val="24"/>
        </w:rPr>
        <w:t xml:space="preserve"> </w:t>
      </w:r>
      <w:r w:rsidR="005B20F7" w:rsidRPr="00AD6501">
        <w:rPr>
          <w:rFonts w:ascii="Times New Roman" w:hAnsi="Times New Roman" w:cs="Times New Roman"/>
          <w:sz w:val="24"/>
          <w:szCs w:val="24"/>
        </w:rPr>
        <w:t xml:space="preserve">Despite the appellants’ contentions </w:t>
      </w:r>
      <w:r w:rsidR="009825C4">
        <w:rPr>
          <w:rFonts w:ascii="Times New Roman" w:hAnsi="Times New Roman" w:cs="Times New Roman"/>
          <w:sz w:val="24"/>
          <w:szCs w:val="24"/>
        </w:rPr>
        <w:t>to the contrary I find that the appellants</w:t>
      </w:r>
      <w:r w:rsidR="005B20F7" w:rsidRPr="00AD6501">
        <w:rPr>
          <w:rFonts w:ascii="Times New Roman" w:hAnsi="Times New Roman" w:cs="Times New Roman"/>
          <w:sz w:val="24"/>
          <w:szCs w:val="24"/>
        </w:rPr>
        <w:t xml:space="preserve"> provided an inter operator service to the local operator. </w:t>
      </w:r>
      <w:r w:rsidR="00FC3609" w:rsidRPr="00AD6501">
        <w:rPr>
          <w:rFonts w:ascii="Times New Roman" w:hAnsi="Times New Roman" w:cs="Times New Roman"/>
          <w:sz w:val="24"/>
          <w:szCs w:val="24"/>
        </w:rPr>
        <w:t xml:space="preserve"> </w:t>
      </w:r>
      <w:r w:rsidR="00F94C04" w:rsidRPr="00AD6501">
        <w:rPr>
          <w:rFonts w:ascii="Times New Roman" w:hAnsi="Times New Roman" w:cs="Times New Roman"/>
          <w:sz w:val="24"/>
          <w:szCs w:val="24"/>
        </w:rPr>
        <w:t xml:space="preserve"> In consequence of these findings I agree with Mr </w:t>
      </w:r>
      <w:r w:rsidR="00F94C04" w:rsidRPr="00AD6501">
        <w:rPr>
          <w:rFonts w:ascii="Times New Roman" w:hAnsi="Times New Roman" w:cs="Times New Roman"/>
          <w:i/>
          <w:sz w:val="24"/>
          <w:szCs w:val="24"/>
        </w:rPr>
        <w:t>Bhebhe</w:t>
      </w:r>
      <w:r w:rsidR="00F94C04" w:rsidRPr="00AD6501">
        <w:rPr>
          <w:rFonts w:ascii="Times New Roman" w:hAnsi="Times New Roman" w:cs="Times New Roman"/>
          <w:sz w:val="24"/>
          <w:szCs w:val="24"/>
        </w:rPr>
        <w:t xml:space="preserve"> that any reliance placed on t</w:t>
      </w:r>
      <w:r w:rsidR="00C979E1" w:rsidRPr="00AD6501">
        <w:rPr>
          <w:rFonts w:ascii="Times New Roman" w:hAnsi="Times New Roman" w:cs="Times New Roman"/>
          <w:sz w:val="24"/>
          <w:szCs w:val="24"/>
        </w:rPr>
        <w:t xml:space="preserve">he zero rating provisions of s 10 of the VAT Act constitute an implicit recognition that the disputed supply was a </w:t>
      </w:r>
      <w:r w:rsidR="00C979E1" w:rsidRPr="00AD6501">
        <w:rPr>
          <w:rFonts w:ascii="Times New Roman" w:hAnsi="Times New Roman" w:cs="Times New Roman"/>
          <w:sz w:val="24"/>
          <w:szCs w:val="24"/>
        </w:rPr>
        <w:lastRenderedPageBreak/>
        <w:t>taxable supply</w:t>
      </w:r>
      <w:r w:rsidR="002772C5" w:rsidRPr="00AD6501">
        <w:rPr>
          <w:rStyle w:val="FootnoteReference"/>
          <w:rFonts w:ascii="Times New Roman" w:hAnsi="Times New Roman" w:cs="Times New Roman"/>
          <w:sz w:val="24"/>
          <w:szCs w:val="24"/>
        </w:rPr>
        <w:footnoteReference w:id="36"/>
      </w:r>
      <w:r w:rsidR="00C979E1" w:rsidRPr="00AD6501">
        <w:rPr>
          <w:rFonts w:ascii="Times New Roman" w:hAnsi="Times New Roman" w:cs="Times New Roman"/>
          <w:sz w:val="24"/>
          <w:szCs w:val="24"/>
        </w:rPr>
        <w:t>. His contention is fully supported by the opening words of subsection (2) of section 10, which read:</w:t>
      </w:r>
    </w:p>
    <w:p w:rsidR="00C979E1" w:rsidRPr="003B2E18" w:rsidRDefault="00C979E1" w:rsidP="003B2E18">
      <w:pPr>
        <w:autoSpaceDE w:val="0"/>
        <w:autoSpaceDN w:val="0"/>
        <w:adjustRightInd w:val="0"/>
        <w:spacing w:after="0" w:line="240" w:lineRule="auto"/>
        <w:ind w:left="720"/>
        <w:jc w:val="both"/>
        <w:rPr>
          <w:rFonts w:ascii="Times New Roman" w:hAnsi="Times New Roman" w:cs="Times New Roman"/>
        </w:rPr>
      </w:pPr>
      <w:r w:rsidRPr="003B2E18">
        <w:rPr>
          <w:rFonts w:ascii="Times New Roman" w:hAnsi="Times New Roman" w:cs="Times New Roman"/>
        </w:rPr>
        <w:t xml:space="preserve">“(2) Where, but for this section, a supply of services would be charged with tax at the rate referred to in subsection (1) of section </w:t>
      </w:r>
      <w:r w:rsidRPr="003B2E18">
        <w:rPr>
          <w:rFonts w:ascii="Times New Roman" w:hAnsi="Times New Roman" w:cs="Times New Roman"/>
          <w:i/>
          <w:iCs/>
        </w:rPr>
        <w:t>six</w:t>
      </w:r>
      <w:r w:rsidRPr="003B2E18">
        <w:rPr>
          <w:rFonts w:ascii="Times New Roman" w:hAnsi="Times New Roman" w:cs="Times New Roman"/>
        </w:rPr>
        <w:t xml:space="preserve">, such supply of services shall, subject to compliance with subsection (3) of this section, be charged with tax at the rate of zero </w:t>
      </w:r>
      <w:r w:rsidRPr="003B2E18">
        <w:rPr>
          <w:rFonts w:ascii="Times New Roman" w:hAnsi="Times New Roman" w:cs="Times New Roman"/>
          <w:i/>
          <w:iCs/>
        </w:rPr>
        <w:t xml:space="preserve">per centum </w:t>
      </w:r>
      <w:r w:rsidRPr="003B2E18">
        <w:rPr>
          <w:rFonts w:ascii="Times New Roman" w:hAnsi="Times New Roman" w:cs="Times New Roman"/>
        </w:rPr>
        <w:t xml:space="preserve">where—“ </w:t>
      </w:r>
    </w:p>
    <w:p w:rsidR="003B2E18" w:rsidRDefault="003B2E18" w:rsidP="00AD6501">
      <w:pPr>
        <w:spacing w:after="0" w:line="360" w:lineRule="auto"/>
        <w:jc w:val="both"/>
        <w:rPr>
          <w:rFonts w:ascii="Times New Roman" w:hAnsi="Times New Roman" w:cs="Times New Roman"/>
          <w:sz w:val="24"/>
          <w:szCs w:val="24"/>
        </w:rPr>
      </w:pPr>
    </w:p>
    <w:p w:rsidR="005F508C" w:rsidRPr="00AD6501" w:rsidRDefault="00BB1096" w:rsidP="003B2E18">
      <w:pPr>
        <w:spacing w:after="0" w:line="360" w:lineRule="auto"/>
        <w:ind w:firstLine="720"/>
        <w:jc w:val="both"/>
        <w:rPr>
          <w:rFonts w:ascii="Times New Roman" w:hAnsi="Times New Roman" w:cs="Times New Roman"/>
          <w:b/>
          <w:sz w:val="24"/>
          <w:szCs w:val="24"/>
        </w:rPr>
      </w:pPr>
      <w:r w:rsidRPr="00AD6501">
        <w:rPr>
          <w:rFonts w:ascii="Times New Roman" w:hAnsi="Times New Roman" w:cs="Times New Roman"/>
          <w:sz w:val="24"/>
          <w:szCs w:val="24"/>
        </w:rPr>
        <w:t xml:space="preserve">The </w:t>
      </w:r>
      <w:r w:rsidR="009E07C9" w:rsidRPr="00AD6501">
        <w:rPr>
          <w:rFonts w:ascii="Times New Roman" w:hAnsi="Times New Roman" w:cs="Times New Roman"/>
          <w:sz w:val="24"/>
          <w:szCs w:val="24"/>
        </w:rPr>
        <w:t>submission made in para 31 of the 11 July 2012 heads that it was not the intention of the Legislature to charge VAT where the retention, even though attributed as payment from the local operator was in essence a zero rated payment by the tourist for services rendered to him by the local operator</w:t>
      </w:r>
      <w:r w:rsidR="004865B9" w:rsidRPr="00AD6501">
        <w:rPr>
          <w:rFonts w:ascii="Times New Roman" w:hAnsi="Times New Roman" w:cs="Times New Roman"/>
          <w:sz w:val="24"/>
          <w:szCs w:val="24"/>
        </w:rPr>
        <w:t xml:space="preserve"> is devoid of merit.  It simply</w:t>
      </w:r>
      <w:r w:rsidR="009E07C9" w:rsidRPr="00AD6501">
        <w:rPr>
          <w:rFonts w:ascii="Times New Roman" w:hAnsi="Times New Roman" w:cs="Times New Roman"/>
          <w:sz w:val="24"/>
          <w:szCs w:val="24"/>
        </w:rPr>
        <w:t xml:space="preserve"> ignores the fact that the retention constituted a diminution of the local operator’s consideration. The payment constituted consideration for the supply of services between two local operators, which fell squarely within the requirements of s 6 (1) and outside th</w:t>
      </w:r>
      <w:r w:rsidR="009825C4">
        <w:rPr>
          <w:rFonts w:ascii="Times New Roman" w:hAnsi="Times New Roman" w:cs="Times New Roman"/>
          <w:sz w:val="24"/>
          <w:szCs w:val="24"/>
        </w:rPr>
        <w:t>e ambit</w:t>
      </w:r>
      <w:r w:rsidR="001D3A86" w:rsidRPr="00AD6501">
        <w:rPr>
          <w:rFonts w:ascii="Times New Roman" w:hAnsi="Times New Roman" w:cs="Times New Roman"/>
          <w:sz w:val="24"/>
          <w:szCs w:val="24"/>
        </w:rPr>
        <w:t xml:space="preserve"> of s 10 (2).  </w:t>
      </w:r>
      <w:r w:rsidR="008B227A" w:rsidRPr="00AD6501">
        <w:rPr>
          <w:rFonts w:ascii="Times New Roman" w:hAnsi="Times New Roman" w:cs="Times New Roman"/>
          <w:sz w:val="24"/>
          <w:szCs w:val="24"/>
        </w:rPr>
        <w:t xml:space="preserve">LORD CAIRNS in </w:t>
      </w:r>
      <w:r w:rsidR="008B227A" w:rsidRPr="00AD6501">
        <w:rPr>
          <w:rFonts w:ascii="Times New Roman" w:hAnsi="Times New Roman" w:cs="Times New Roman"/>
          <w:i/>
          <w:sz w:val="24"/>
          <w:szCs w:val="24"/>
        </w:rPr>
        <w:t xml:space="preserve">Partington v Attorney-General </w:t>
      </w:r>
      <w:r w:rsidR="008B227A" w:rsidRPr="00AD6501">
        <w:rPr>
          <w:rFonts w:ascii="Times New Roman" w:hAnsi="Times New Roman" w:cs="Times New Roman"/>
          <w:sz w:val="24"/>
          <w:szCs w:val="24"/>
        </w:rPr>
        <w:t>21 LT 370 at 375</w:t>
      </w:r>
      <w:r w:rsidR="008B227A" w:rsidRPr="00AD6501">
        <w:rPr>
          <w:rFonts w:ascii="Times New Roman" w:hAnsi="Times New Roman" w:cs="Times New Roman"/>
          <w:i/>
          <w:sz w:val="24"/>
          <w:szCs w:val="24"/>
        </w:rPr>
        <w:t xml:space="preserve"> </w:t>
      </w:r>
      <w:r w:rsidR="001D3A86" w:rsidRPr="00AD6501">
        <w:rPr>
          <w:rFonts w:ascii="Times New Roman" w:hAnsi="Times New Roman" w:cs="Times New Roman"/>
          <w:sz w:val="24"/>
          <w:szCs w:val="24"/>
        </w:rPr>
        <w:t xml:space="preserve">says the taxpayer must in those circumstances be taxed. </w:t>
      </w:r>
      <w:r w:rsidR="005F508C" w:rsidRPr="00AD6501">
        <w:rPr>
          <w:rFonts w:ascii="Times New Roman" w:hAnsi="Times New Roman" w:cs="Times New Roman"/>
          <w:sz w:val="24"/>
          <w:szCs w:val="24"/>
        </w:rPr>
        <w:t>The appellants come within the letter of the law, they must each be taxed</w:t>
      </w:r>
      <w:r w:rsidR="00153951" w:rsidRPr="00AD6501">
        <w:rPr>
          <w:rFonts w:ascii="Times New Roman" w:hAnsi="Times New Roman" w:cs="Times New Roman"/>
          <w:sz w:val="24"/>
          <w:szCs w:val="24"/>
        </w:rPr>
        <w:t xml:space="preserve">. They each arranged their respective affairs in such a way that they fell into the ambit of s 6 (1) of the VAT Act. </w:t>
      </w:r>
      <w:r w:rsidR="005F508C" w:rsidRPr="00AD6501">
        <w:rPr>
          <w:rFonts w:ascii="Times New Roman" w:hAnsi="Times New Roman" w:cs="Times New Roman"/>
          <w:sz w:val="24"/>
          <w:szCs w:val="24"/>
        </w:rPr>
        <w:t xml:space="preserve"> </w:t>
      </w:r>
    </w:p>
    <w:p w:rsidR="00C66253" w:rsidRPr="00AD6501" w:rsidRDefault="00C66253" w:rsidP="003B2E18">
      <w:pPr>
        <w:autoSpaceDE w:val="0"/>
        <w:autoSpaceDN w:val="0"/>
        <w:adjustRightInd w:val="0"/>
        <w:spacing w:after="0" w:line="360" w:lineRule="auto"/>
        <w:ind w:firstLine="720"/>
        <w:jc w:val="both"/>
        <w:rPr>
          <w:rFonts w:ascii="Times New Roman" w:hAnsi="Times New Roman" w:cs="Times New Roman"/>
          <w:i/>
          <w:sz w:val="24"/>
          <w:szCs w:val="24"/>
        </w:rPr>
      </w:pPr>
      <w:r w:rsidRPr="00AD6501">
        <w:rPr>
          <w:rFonts w:ascii="Times New Roman" w:hAnsi="Times New Roman" w:cs="Times New Roman"/>
          <w:i/>
          <w:sz w:val="24"/>
          <w:szCs w:val="24"/>
        </w:rPr>
        <w:t xml:space="preserve">Whether the appellants complied with s 10(3) of the Value Added Tax Act </w:t>
      </w:r>
    </w:p>
    <w:p w:rsidR="00BF2543" w:rsidRPr="00AD6501" w:rsidRDefault="00C66253"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 </w:t>
      </w:r>
      <w:r w:rsidR="003B2E18">
        <w:rPr>
          <w:rFonts w:ascii="Times New Roman" w:hAnsi="Times New Roman" w:cs="Times New Roman"/>
          <w:sz w:val="24"/>
          <w:szCs w:val="24"/>
        </w:rPr>
        <w:tab/>
      </w:r>
      <w:r w:rsidRPr="00AD6501">
        <w:rPr>
          <w:rFonts w:ascii="Times New Roman" w:hAnsi="Times New Roman" w:cs="Times New Roman"/>
          <w:sz w:val="24"/>
          <w:szCs w:val="24"/>
        </w:rPr>
        <w:t xml:space="preserve">In the penultimate sentence to para 15 of the Additional Heads, Mr </w:t>
      </w:r>
      <w:r w:rsidRPr="00AD6501">
        <w:rPr>
          <w:rFonts w:ascii="Times New Roman" w:hAnsi="Times New Roman" w:cs="Times New Roman"/>
          <w:i/>
          <w:sz w:val="24"/>
          <w:szCs w:val="24"/>
        </w:rPr>
        <w:t>de Bourbon</w:t>
      </w:r>
      <w:r w:rsidRPr="00AD6501">
        <w:rPr>
          <w:rFonts w:ascii="Times New Roman" w:hAnsi="Times New Roman" w:cs="Times New Roman"/>
          <w:sz w:val="24"/>
          <w:szCs w:val="24"/>
        </w:rPr>
        <w:t xml:space="preserve"> made the cryptic statement that “section 10 (3) had no relevance to the present matters “. </w:t>
      </w:r>
      <w:r w:rsidR="00E64550" w:rsidRPr="00AD6501">
        <w:rPr>
          <w:rFonts w:ascii="Times New Roman" w:hAnsi="Times New Roman" w:cs="Times New Roman"/>
          <w:sz w:val="24"/>
          <w:szCs w:val="24"/>
        </w:rPr>
        <w:t xml:space="preserve">Mr </w:t>
      </w:r>
      <w:r w:rsidR="00E64550" w:rsidRPr="00AD6501">
        <w:rPr>
          <w:rFonts w:ascii="Times New Roman" w:hAnsi="Times New Roman" w:cs="Times New Roman"/>
          <w:i/>
          <w:sz w:val="24"/>
          <w:szCs w:val="24"/>
        </w:rPr>
        <w:t>Bhebhe</w:t>
      </w:r>
      <w:r w:rsidR="00E64550" w:rsidRPr="00AD6501">
        <w:rPr>
          <w:rFonts w:ascii="Times New Roman" w:hAnsi="Times New Roman" w:cs="Times New Roman"/>
          <w:sz w:val="24"/>
          <w:szCs w:val="24"/>
        </w:rPr>
        <w:t xml:space="preserve"> addressed the issue in detail </w:t>
      </w:r>
      <w:r w:rsidR="006833D2" w:rsidRPr="00AD6501">
        <w:rPr>
          <w:rFonts w:ascii="Times New Roman" w:hAnsi="Times New Roman" w:cs="Times New Roman"/>
          <w:sz w:val="24"/>
          <w:szCs w:val="24"/>
        </w:rPr>
        <w:t xml:space="preserve">in </w:t>
      </w:r>
      <w:r w:rsidR="00010B49" w:rsidRPr="00AD6501">
        <w:rPr>
          <w:rFonts w:ascii="Times New Roman" w:hAnsi="Times New Roman" w:cs="Times New Roman"/>
          <w:sz w:val="24"/>
          <w:szCs w:val="24"/>
        </w:rPr>
        <w:t xml:space="preserve">para 15 of his supplementary heads. </w:t>
      </w:r>
      <w:r w:rsidR="00604E1C" w:rsidRPr="00AD6501">
        <w:rPr>
          <w:rFonts w:ascii="Times New Roman" w:hAnsi="Times New Roman" w:cs="Times New Roman"/>
          <w:sz w:val="24"/>
          <w:szCs w:val="24"/>
        </w:rPr>
        <w:t xml:space="preserve">It seems to me that it is an essential requirement of the clear and unambiguous s 10 (2) (q) that the zero rating of the supply of services can only be invoked if </w:t>
      </w:r>
      <w:r w:rsidR="008A542D" w:rsidRPr="00AD6501">
        <w:rPr>
          <w:rFonts w:ascii="Times New Roman" w:hAnsi="Times New Roman" w:cs="Times New Roman"/>
          <w:sz w:val="24"/>
          <w:szCs w:val="24"/>
        </w:rPr>
        <w:t>the provisions s 10 (3) are</w:t>
      </w:r>
      <w:r w:rsidR="00604E1C" w:rsidRPr="00AD6501">
        <w:rPr>
          <w:rFonts w:ascii="Times New Roman" w:hAnsi="Times New Roman" w:cs="Times New Roman"/>
          <w:sz w:val="24"/>
          <w:szCs w:val="24"/>
        </w:rPr>
        <w:t xml:space="preserve"> complied with</w:t>
      </w:r>
      <w:r w:rsidR="00087BBF">
        <w:rPr>
          <w:rFonts w:ascii="Times New Roman" w:hAnsi="Times New Roman" w:cs="Times New Roman"/>
          <w:sz w:val="24"/>
          <w:szCs w:val="24"/>
        </w:rPr>
        <w:t>.  The contention advanced</w:t>
      </w:r>
      <w:r w:rsidR="00604E1C" w:rsidRPr="00AD6501">
        <w:rPr>
          <w:rFonts w:ascii="Times New Roman" w:hAnsi="Times New Roman" w:cs="Times New Roman"/>
          <w:sz w:val="24"/>
          <w:szCs w:val="24"/>
        </w:rPr>
        <w:t xml:space="preserve"> Mr </w:t>
      </w:r>
      <w:r w:rsidR="00087BBF">
        <w:rPr>
          <w:rFonts w:ascii="Times New Roman" w:hAnsi="Times New Roman" w:cs="Times New Roman"/>
          <w:i/>
          <w:sz w:val="24"/>
          <w:szCs w:val="24"/>
        </w:rPr>
        <w:t>de Bourbon</w:t>
      </w:r>
      <w:r w:rsidR="00604E1C" w:rsidRPr="00AD6501">
        <w:rPr>
          <w:rFonts w:ascii="Times New Roman" w:hAnsi="Times New Roman" w:cs="Times New Roman"/>
          <w:sz w:val="24"/>
          <w:szCs w:val="24"/>
        </w:rPr>
        <w:t xml:space="preserve"> </w:t>
      </w:r>
      <w:r w:rsidR="00087BBF">
        <w:rPr>
          <w:rFonts w:ascii="Times New Roman" w:hAnsi="Times New Roman" w:cs="Times New Roman"/>
          <w:sz w:val="24"/>
          <w:szCs w:val="24"/>
        </w:rPr>
        <w:t xml:space="preserve">in para 15 of his </w:t>
      </w:r>
      <w:r w:rsidR="00604E1C" w:rsidRPr="00AD6501">
        <w:rPr>
          <w:rFonts w:ascii="Times New Roman" w:hAnsi="Times New Roman" w:cs="Times New Roman"/>
          <w:sz w:val="24"/>
          <w:szCs w:val="24"/>
        </w:rPr>
        <w:t xml:space="preserve">supplementary </w:t>
      </w:r>
      <w:r w:rsidR="00087BBF">
        <w:rPr>
          <w:rFonts w:ascii="Times New Roman" w:hAnsi="Times New Roman" w:cs="Times New Roman"/>
          <w:sz w:val="24"/>
          <w:szCs w:val="24"/>
        </w:rPr>
        <w:t xml:space="preserve">heads </w:t>
      </w:r>
      <w:r w:rsidR="00604E1C" w:rsidRPr="00AD6501">
        <w:rPr>
          <w:rFonts w:ascii="Times New Roman" w:hAnsi="Times New Roman" w:cs="Times New Roman"/>
          <w:sz w:val="24"/>
          <w:szCs w:val="24"/>
        </w:rPr>
        <w:t xml:space="preserve">that </w:t>
      </w:r>
      <w:r w:rsidR="00087BBF">
        <w:rPr>
          <w:rFonts w:ascii="Times New Roman" w:hAnsi="Times New Roman" w:cs="Times New Roman"/>
          <w:sz w:val="24"/>
          <w:szCs w:val="24"/>
        </w:rPr>
        <w:t xml:space="preserve">the </w:t>
      </w:r>
      <w:r w:rsidR="00604E1C" w:rsidRPr="00AD6501">
        <w:rPr>
          <w:rFonts w:ascii="Times New Roman" w:hAnsi="Times New Roman" w:cs="Times New Roman"/>
          <w:sz w:val="24"/>
          <w:szCs w:val="24"/>
        </w:rPr>
        <w:t xml:space="preserve">issue was raised for the first </w:t>
      </w:r>
      <w:r w:rsidR="00087BBF">
        <w:rPr>
          <w:rFonts w:ascii="Times New Roman" w:hAnsi="Times New Roman" w:cs="Times New Roman"/>
          <w:sz w:val="24"/>
          <w:szCs w:val="24"/>
        </w:rPr>
        <w:t>time in the respondent’s supplementary heads wa</w:t>
      </w:r>
      <w:r w:rsidR="006833D2" w:rsidRPr="00AD6501">
        <w:rPr>
          <w:rFonts w:ascii="Times New Roman" w:hAnsi="Times New Roman" w:cs="Times New Roman"/>
          <w:sz w:val="24"/>
          <w:szCs w:val="24"/>
        </w:rPr>
        <w:t xml:space="preserve">s </w:t>
      </w:r>
      <w:r w:rsidR="00087BBF">
        <w:rPr>
          <w:rFonts w:ascii="Times New Roman" w:hAnsi="Times New Roman" w:cs="Times New Roman"/>
          <w:sz w:val="24"/>
          <w:szCs w:val="24"/>
        </w:rPr>
        <w:t>of no moment.</w:t>
      </w:r>
      <w:r w:rsidR="00604E1C" w:rsidRPr="00AD6501">
        <w:rPr>
          <w:rFonts w:ascii="Times New Roman" w:hAnsi="Times New Roman" w:cs="Times New Roman"/>
          <w:sz w:val="24"/>
          <w:szCs w:val="24"/>
        </w:rPr>
        <w:t xml:space="preserve">  I am reminded of the poignant but apt remarks of Mc</w:t>
      </w:r>
      <w:r w:rsidR="006833D2" w:rsidRPr="00AD6501">
        <w:rPr>
          <w:rFonts w:ascii="Times New Roman" w:hAnsi="Times New Roman" w:cs="Times New Roman"/>
          <w:sz w:val="24"/>
          <w:szCs w:val="24"/>
        </w:rPr>
        <w:t>DONALD</w:t>
      </w:r>
      <w:r w:rsidR="00604E1C" w:rsidRPr="00AD6501">
        <w:rPr>
          <w:rFonts w:ascii="Times New Roman" w:hAnsi="Times New Roman" w:cs="Times New Roman"/>
          <w:sz w:val="24"/>
          <w:szCs w:val="24"/>
        </w:rPr>
        <w:t xml:space="preserve"> </w:t>
      </w:r>
      <w:r w:rsidR="004D1386" w:rsidRPr="00AD6501">
        <w:rPr>
          <w:rFonts w:ascii="Times New Roman" w:hAnsi="Times New Roman" w:cs="Times New Roman"/>
          <w:sz w:val="24"/>
          <w:szCs w:val="24"/>
        </w:rPr>
        <w:t>AC</w:t>
      </w:r>
      <w:r w:rsidR="00604E1C" w:rsidRPr="00AD6501">
        <w:rPr>
          <w:rFonts w:ascii="Times New Roman" w:hAnsi="Times New Roman" w:cs="Times New Roman"/>
          <w:sz w:val="24"/>
          <w:szCs w:val="24"/>
        </w:rPr>
        <w:t xml:space="preserve">J in </w:t>
      </w:r>
      <w:r w:rsidR="00557955" w:rsidRPr="00AD6501">
        <w:rPr>
          <w:rFonts w:ascii="Times New Roman" w:hAnsi="Times New Roman" w:cs="Times New Roman"/>
          <w:i/>
          <w:sz w:val="24"/>
          <w:szCs w:val="24"/>
        </w:rPr>
        <w:t xml:space="preserve">L </w:t>
      </w:r>
      <w:r w:rsidR="00604E1C" w:rsidRPr="00AD6501">
        <w:rPr>
          <w:rFonts w:ascii="Times New Roman" w:hAnsi="Times New Roman" w:cs="Times New Roman"/>
          <w:i/>
          <w:sz w:val="24"/>
          <w:szCs w:val="24"/>
        </w:rPr>
        <w:t>v Commissioner of Taxes</w:t>
      </w:r>
      <w:r w:rsidR="00557955" w:rsidRPr="00AD6501">
        <w:rPr>
          <w:rFonts w:ascii="Times New Roman" w:hAnsi="Times New Roman" w:cs="Times New Roman"/>
          <w:i/>
          <w:sz w:val="24"/>
          <w:szCs w:val="24"/>
        </w:rPr>
        <w:t xml:space="preserve"> </w:t>
      </w:r>
      <w:r w:rsidR="00557955" w:rsidRPr="00AD6501">
        <w:rPr>
          <w:rFonts w:ascii="Times New Roman" w:hAnsi="Times New Roman" w:cs="Times New Roman"/>
          <w:sz w:val="24"/>
          <w:szCs w:val="24"/>
        </w:rPr>
        <w:t>1975 (2) SA (</w:t>
      </w:r>
      <w:smartTag w:uri="urn:schemas-microsoft-com:office:smarttags" w:element="stockticker">
        <w:r w:rsidR="00557955" w:rsidRPr="00AD6501">
          <w:rPr>
            <w:rFonts w:ascii="Times New Roman" w:hAnsi="Times New Roman" w:cs="Times New Roman"/>
            <w:sz w:val="24"/>
            <w:szCs w:val="24"/>
          </w:rPr>
          <w:t>RAD</w:t>
        </w:r>
      </w:smartTag>
      <w:r w:rsidR="00557955" w:rsidRPr="00AD6501">
        <w:rPr>
          <w:rFonts w:ascii="Times New Roman" w:hAnsi="Times New Roman" w:cs="Times New Roman"/>
          <w:sz w:val="24"/>
          <w:szCs w:val="24"/>
        </w:rPr>
        <w:t>) 649 at 652A</w:t>
      </w:r>
      <w:r w:rsidR="00557955" w:rsidRPr="00AD6501">
        <w:rPr>
          <w:rStyle w:val="FootnoteReference"/>
          <w:rFonts w:ascii="Times New Roman" w:hAnsi="Times New Roman" w:cs="Times New Roman"/>
          <w:sz w:val="24"/>
          <w:szCs w:val="24"/>
        </w:rPr>
        <w:footnoteReference w:id="37"/>
      </w:r>
      <w:r w:rsidR="00557955" w:rsidRPr="00AD6501">
        <w:rPr>
          <w:rFonts w:ascii="Times New Roman" w:hAnsi="Times New Roman" w:cs="Times New Roman"/>
          <w:sz w:val="24"/>
          <w:szCs w:val="24"/>
        </w:rPr>
        <w:t xml:space="preserve"> that:</w:t>
      </w:r>
    </w:p>
    <w:p w:rsidR="00557955" w:rsidRPr="00087BBF" w:rsidRDefault="00557955" w:rsidP="00AD6501">
      <w:pPr>
        <w:spacing w:after="0" w:line="360" w:lineRule="auto"/>
        <w:ind w:left="720"/>
        <w:jc w:val="both"/>
        <w:rPr>
          <w:rFonts w:ascii="Times New Roman" w:hAnsi="Times New Roman" w:cs="Times New Roman"/>
          <w:sz w:val="24"/>
          <w:szCs w:val="24"/>
        </w:rPr>
      </w:pPr>
      <w:r w:rsidRPr="00087BBF">
        <w:rPr>
          <w:rFonts w:ascii="Times New Roman" w:hAnsi="Times New Roman" w:cs="Times New Roman"/>
          <w:sz w:val="24"/>
          <w:szCs w:val="24"/>
        </w:rPr>
        <w:t>“It was for the appellant to examine all the grounds upon which his appeal might fail and only proceed after having done so.</w:t>
      </w:r>
    </w:p>
    <w:p w:rsidR="00384F71" w:rsidRPr="00AD6501" w:rsidRDefault="00384F71"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It is not clear to me why such a remark was made, when the issue in question was </w:t>
      </w:r>
      <w:r w:rsidR="00C35AAC">
        <w:rPr>
          <w:rFonts w:ascii="Times New Roman" w:hAnsi="Times New Roman" w:cs="Times New Roman"/>
          <w:sz w:val="24"/>
          <w:szCs w:val="24"/>
        </w:rPr>
        <w:t xml:space="preserve">first </w:t>
      </w:r>
      <w:r w:rsidRPr="00AD6501">
        <w:rPr>
          <w:rFonts w:ascii="Times New Roman" w:hAnsi="Times New Roman" w:cs="Times New Roman"/>
          <w:sz w:val="24"/>
          <w:szCs w:val="24"/>
        </w:rPr>
        <w:t xml:space="preserve">raised by the appellant. It was within Mr </w:t>
      </w:r>
      <w:r w:rsidRPr="00AD6501">
        <w:rPr>
          <w:rFonts w:ascii="Times New Roman" w:hAnsi="Times New Roman" w:cs="Times New Roman"/>
          <w:i/>
          <w:sz w:val="24"/>
          <w:szCs w:val="24"/>
        </w:rPr>
        <w:t>Bhebhe’s</w:t>
      </w:r>
      <w:r w:rsidRPr="00AD6501">
        <w:rPr>
          <w:rFonts w:ascii="Times New Roman" w:hAnsi="Times New Roman" w:cs="Times New Roman"/>
          <w:sz w:val="24"/>
          <w:szCs w:val="24"/>
        </w:rPr>
        <w:t xml:space="preserve"> rights to respond thereto.  Again, it constituted </w:t>
      </w:r>
      <w:r w:rsidRPr="00AD6501">
        <w:rPr>
          <w:rFonts w:ascii="Times New Roman" w:hAnsi="Times New Roman" w:cs="Times New Roman"/>
          <w:sz w:val="24"/>
          <w:szCs w:val="24"/>
        </w:rPr>
        <w:lastRenderedPageBreak/>
        <w:t xml:space="preserve">an essential requirement of the applicability of zero rating on the services supplied by the operator of the designated tourist facility. </w:t>
      </w:r>
    </w:p>
    <w:p w:rsidR="00FB3FA0" w:rsidRPr="00AD6501" w:rsidRDefault="009A1EDB" w:rsidP="003B2E18">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The registered operator who applies zero rating shall obtain and retain such documentary proof substantiating its en</w:t>
      </w:r>
      <w:r w:rsidR="00DC2BF9">
        <w:rPr>
          <w:rFonts w:ascii="Times New Roman" w:hAnsi="Times New Roman" w:cs="Times New Roman"/>
          <w:sz w:val="24"/>
          <w:szCs w:val="24"/>
        </w:rPr>
        <w:t>titlement to apply the zero rating</w:t>
      </w:r>
      <w:r w:rsidRPr="00AD6501">
        <w:rPr>
          <w:rFonts w:ascii="Times New Roman" w:hAnsi="Times New Roman" w:cs="Times New Roman"/>
          <w:sz w:val="24"/>
          <w:szCs w:val="24"/>
        </w:rPr>
        <w:t xml:space="preserve"> under s 10 that is acceptable to the Commissioner. </w:t>
      </w:r>
      <w:r w:rsidR="001D3A86" w:rsidRPr="00AD6501">
        <w:rPr>
          <w:rFonts w:ascii="Times New Roman" w:hAnsi="Times New Roman" w:cs="Times New Roman"/>
          <w:sz w:val="24"/>
          <w:szCs w:val="24"/>
        </w:rPr>
        <w:t>It seems to me that the appellants</w:t>
      </w:r>
      <w:r w:rsidR="003A6FC7" w:rsidRPr="00AD6501">
        <w:rPr>
          <w:rFonts w:ascii="Times New Roman" w:hAnsi="Times New Roman" w:cs="Times New Roman"/>
          <w:sz w:val="24"/>
          <w:szCs w:val="24"/>
        </w:rPr>
        <w:t xml:space="preserve"> established that each appellant retained copies of the vouchers issued to the tourist to access the activity and invoices issued by the providers to settle payment constituted the contemplated documentation</w:t>
      </w:r>
      <w:r w:rsidR="001D3A86" w:rsidRPr="00AD6501">
        <w:rPr>
          <w:rFonts w:ascii="Times New Roman" w:hAnsi="Times New Roman" w:cs="Times New Roman"/>
          <w:sz w:val="24"/>
          <w:szCs w:val="24"/>
        </w:rPr>
        <w:t xml:space="preserve"> that would have been sufficient to satisfy the </w:t>
      </w:r>
      <w:r w:rsidR="00436A87" w:rsidRPr="00AD6501">
        <w:rPr>
          <w:rFonts w:ascii="Times New Roman" w:hAnsi="Times New Roman" w:cs="Times New Roman"/>
          <w:sz w:val="24"/>
          <w:szCs w:val="24"/>
        </w:rPr>
        <w:t>Commissioner of ea</w:t>
      </w:r>
      <w:r w:rsidR="003A6FC7" w:rsidRPr="00AD6501">
        <w:rPr>
          <w:rFonts w:ascii="Times New Roman" w:hAnsi="Times New Roman" w:cs="Times New Roman"/>
          <w:sz w:val="24"/>
          <w:szCs w:val="24"/>
        </w:rPr>
        <w:t xml:space="preserve">ch appellant’s entitlement to zero rating had the other requirements been established. </w:t>
      </w:r>
      <w:r w:rsidR="004963FD" w:rsidRPr="00AD6501">
        <w:rPr>
          <w:rFonts w:ascii="Times New Roman" w:hAnsi="Times New Roman" w:cs="Times New Roman"/>
          <w:sz w:val="24"/>
          <w:szCs w:val="24"/>
        </w:rPr>
        <w:t>The respondent did not controvert these documents at any time during the investigations, assessment, objection, and</w:t>
      </w:r>
      <w:r w:rsidR="00DC2BF9">
        <w:rPr>
          <w:rFonts w:ascii="Times New Roman" w:hAnsi="Times New Roman" w:cs="Times New Roman"/>
          <w:sz w:val="24"/>
          <w:szCs w:val="24"/>
        </w:rPr>
        <w:t xml:space="preserve"> at the hearing.</w:t>
      </w:r>
      <w:r w:rsidR="004963FD" w:rsidRPr="00AD6501">
        <w:rPr>
          <w:rFonts w:ascii="Times New Roman" w:hAnsi="Times New Roman" w:cs="Times New Roman"/>
          <w:sz w:val="24"/>
          <w:szCs w:val="24"/>
        </w:rPr>
        <w:t xml:space="preserve">  I would have found that each appellant did comply with the requirement prescribed in s 10 (3) of the VAT Act. </w:t>
      </w:r>
    </w:p>
    <w:p w:rsidR="00233417" w:rsidRDefault="00233417" w:rsidP="00AD6501">
      <w:pPr>
        <w:spacing w:after="0" w:line="360" w:lineRule="auto"/>
        <w:jc w:val="both"/>
        <w:rPr>
          <w:rFonts w:ascii="Times New Roman" w:hAnsi="Times New Roman" w:cs="Times New Roman"/>
          <w:i/>
          <w:sz w:val="24"/>
          <w:szCs w:val="24"/>
        </w:rPr>
      </w:pPr>
    </w:p>
    <w:p w:rsidR="00FB3FA0" w:rsidRPr="00AD6501" w:rsidRDefault="00FB3FA0" w:rsidP="00233417">
      <w:pPr>
        <w:spacing w:after="0" w:line="240" w:lineRule="auto"/>
        <w:jc w:val="both"/>
        <w:rPr>
          <w:rFonts w:ascii="Times New Roman" w:hAnsi="Times New Roman" w:cs="Times New Roman"/>
          <w:i/>
          <w:sz w:val="24"/>
          <w:szCs w:val="24"/>
        </w:rPr>
      </w:pPr>
      <w:r w:rsidRPr="00AD6501">
        <w:rPr>
          <w:rFonts w:ascii="Times New Roman" w:hAnsi="Times New Roman" w:cs="Times New Roman"/>
          <w:i/>
          <w:sz w:val="24"/>
          <w:szCs w:val="24"/>
        </w:rPr>
        <w:t>Whether the actions of each appellant constitute the rendering of a service, and if so, whether those services were rendered to the foreign tourist or to the provider of the activities in Zimbabwe</w:t>
      </w:r>
    </w:p>
    <w:p w:rsidR="00233417" w:rsidRDefault="00233417" w:rsidP="003B2E18">
      <w:pPr>
        <w:spacing w:after="0" w:line="360" w:lineRule="auto"/>
        <w:ind w:firstLine="720"/>
        <w:jc w:val="both"/>
        <w:rPr>
          <w:rFonts w:ascii="Times New Roman" w:hAnsi="Times New Roman" w:cs="Times New Roman"/>
          <w:sz w:val="24"/>
          <w:szCs w:val="24"/>
        </w:rPr>
      </w:pPr>
    </w:p>
    <w:p w:rsidR="00FB3FA0" w:rsidRPr="00AD6501" w:rsidRDefault="00FB3FA0" w:rsidP="003B2E18">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I find that each appellant rendered a service to both the tourist and the local activity provider but the retained amount like in </w:t>
      </w:r>
      <w:r w:rsidRPr="00AD6501">
        <w:rPr>
          <w:rFonts w:ascii="Times New Roman" w:hAnsi="Times New Roman" w:cs="Times New Roman"/>
          <w:i/>
          <w:sz w:val="24"/>
          <w:szCs w:val="24"/>
        </w:rPr>
        <w:t>T (Pvt) Ltd v Zimra, supra,</w:t>
      </w:r>
      <w:r w:rsidRPr="00AD6501">
        <w:rPr>
          <w:rFonts w:ascii="Times New Roman" w:hAnsi="Times New Roman" w:cs="Times New Roman"/>
          <w:sz w:val="24"/>
          <w:szCs w:val="24"/>
        </w:rPr>
        <w:t xml:space="preserve"> constituted commission paid by the local activity provider for the services rendered</w:t>
      </w:r>
      <w:r w:rsidR="00FE596E" w:rsidRPr="00AD6501">
        <w:rPr>
          <w:rFonts w:ascii="Times New Roman" w:hAnsi="Times New Roman" w:cs="Times New Roman"/>
          <w:sz w:val="24"/>
          <w:szCs w:val="24"/>
        </w:rPr>
        <w:t xml:space="preserve"> to it by each appellant.</w:t>
      </w:r>
      <w:r w:rsidRPr="00AD6501">
        <w:rPr>
          <w:rFonts w:ascii="Times New Roman" w:hAnsi="Times New Roman" w:cs="Times New Roman"/>
          <w:sz w:val="24"/>
          <w:szCs w:val="24"/>
        </w:rPr>
        <w:t xml:space="preserve"> </w:t>
      </w:r>
    </w:p>
    <w:p w:rsidR="00FB3FA0" w:rsidRPr="00AD6501" w:rsidRDefault="00FB3FA0" w:rsidP="006476DD">
      <w:pPr>
        <w:spacing w:after="0" w:line="240" w:lineRule="auto"/>
        <w:jc w:val="both"/>
        <w:rPr>
          <w:rFonts w:ascii="Times New Roman" w:hAnsi="Times New Roman" w:cs="Times New Roman"/>
          <w:i/>
          <w:sz w:val="24"/>
          <w:szCs w:val="24"/>
        </w:rPr>
      </w:pPr>
      <w:r w:rsidRPr="00AD6501">
        <w:rPr>
          <w:rFonts w:ascii="Times New Roman" w:hAnsi="Times New Roman" w:cs="Times New Roman"/>
          <w:i/>
          <w:sz w:val="24"/>
          <w:szCs w:val="24"/>
        </w:rPr>
        <w:t>Whether the difference between the amount paid by the tourist to each appellant and that paid by each of the appellant to the provider of the activities, which difference is retained by the appellants is vatable</w:t>
      </w:r>
    </w:p>
    <w:p w:rsidR="006476DD" w:rsidRDefault="006476DD" w:rsidP="003B2E18">
      <w:pPr>
        <w:spacing w:after="0" w:line="360" w:lineRule="auto"/>
        <w:ind w:firstLine="720"/>
        <w:jc w:val="both"/>
        <w:rPr>
          <w:rFonts w:ascii="Times New Roman" w:hAnsi="Times New Roman" w:cs="Times New Roman"/>
          <w:sz w:val="24"/>
          <w:szCs w:val="24"/>
        </w:rPr>
      </w:pPr>
    </w:p>
    <w:p w:rsidR="00FB3FA0" w:rsidRPr="00AD6501" w:rsidRDefault="00FB3FA0" w:rsidP="003B2E18">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retained amount was vatable in the hands of each appellant. </w:t>
      </w:r>
    </w:p>
    <w:p w:rsidR="006476DD" w:rsidRDefault="006476DD" w:rsidP="003B2E18">
      <w:pPr>
        <w:spacing w:after="0" w:line="360" w:lineRule="auto"/>
        <w:ind w:firstLine="720"/>
        <w:jc w:val="both"/>
        <w:rPr>
          <w:rFonts w:ascii="Times New Roman" w:hAnsi="Times New Roman" w:cs="Times New Roman"/>
          <w:i/>
          <w:sz w:val="24"/>
          <w:szCs w:val="24"/>
        </w:rPr>
      </w:pPr>
    </w:p>
    <w:p w:rsidR="00530064" w:rsidRPr="00AD6501" w:rsidRDefault="00A52C1A" w:rsidP="003B2E18">
      <w:pPr>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r w:rsidR="00530064" w:rsidRPr="00AD6501">
        <w:rPr>
          <w:rFonts w:ascii="Times New Roman" w:hAnsi="Times New Roman" w:cs="Times New Roman"/>
          <w:i/>
          <w:sz w:val="24"/>
          <w:szCs w:val="24"/>
        </w:rPr>
        <w:t xml:space="preserve">Penalty </w:t>
      </w:r>
    </w:p>
    <w:p w:rsidR="00E2555D" w:rsidRPr="00AD6501" w:rsidRDefault="00E2555D" w:rsidP="003B2E18">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imposition of </w:t>
      </w:r>
      <w:r w:rsidR="00EE67C2" w:rsidRPr="00AD6501">
        <w:rPr>
          <w:rFonts w:ascii="Times New Roman" w:hAnsi="Times New Roman" w:cs="Times New Roman"/>
          <w:sz w:val="24"/>
          <w:szCs w:val="24"/>
        </w:rPr>
        <w:t xml:space="preserve">a </w:t>
      </w:r>
      <w:r w:rsidRPr="00AD6501">
        <w:rPr>
          <w:rFonts w:ascii="Times New Roman" w:hAnsi="Times New Roman" w:cs="Times New Roman"/>
          <w:sz w:val="24"/>
          <w:szCs w:val="24"/>
        </w:rPr>
        <w:t>penalty is authorised by s 39 (2) (a) (i) of the VAT Act in an amount equal to the unpaid tax, in addition to such tax. However, the Commissioner and the Court on appeal, may in terms of s 39 (5</w:t>
      </w:r>
      <w:r w:rsidR="008C6F8E" w:rsidRPr="00AD6501">
        <w:rPr>
          <w:rFonts w:ascii="Times New Roman" w:hAnsi="Times New Roman" w:cs="Times New Roman"/>
          <w:sz w:val="24"/>
          <w:szCs w:val="24"/>
        </w:rPr>
        <w:t>)</w:t>
      </w:r>
      <w:r w:rsidR="00C57B32" w:rsidRPr="00AD6501">
        <w:rPr>
          <w:rFonts w:ascii="Times New Roman" w:hAnsi="Times New Roman" w:cs="Times New Roman"/>
          <w:sz w:val="24"/>
          <w:szCs w:val="24"/>
        </w:rPr>
        <w:t xml:space="preserve"> </w:t>
      </w:r>
      <w:r w:rsidRPr="00AD6501">
        <w:rPr>
          <w:rFonts w:ascii="Times New Roman" w:hAnsi="Times New Roman" w:cs="Times New Roman"/>
          <w:sz w:val="24"/>
          <w:szCs w:val="24"/>
        </w:rPr>
        <w:t>remit in whole or in part any penalty or interest were the failure to pay tax was not due to an intent to avoid or postpone liability for the payment of the tax</w:t>
      </w:r>
      <w:r w:rsidR="00C57B32" w:rsidRPr="00AD6501">
        <w:rPr>
          <w:rFonts w:ascii="Times New Roman" w:hAnsi="Times New Roman" w:cs="Times New Roman"/>
          <w:sz w:val="24"/>
          <w:szCs w:val="24"/>
        </w:rPr>
        <w:t xml:space="preserve"> </w:t>
      </w:r>
      <w:r w:rsidR="008C6F8E" w:rsidRPr="00AD6501">
        <w:rPr>
          <w:rFonts w:ascii="Times New Roman" w:hAnsi="Times New Roman" w:cs="Times New Roman"/>
          <w:sz w:val="24"/>
          <w:szCs w:val="24"/>
        </w:rPr>
        <w:t xml:space="preserve">if two conditions are met. The first is that after factoring interest due on the unpaid tax, the taxpayer sustained a financial loss on the supply and a loss of the interest </w:t>
      </w:r>
      <w:r w:rsidR="008C6F8E" w:rsidRPr="00AD6501">
        <w:rPr>
          <w:rFonts w:ascii="Times New Roman" w:hAnsi="Times New Roman" w:cs="Times New Roman"/>
          <w:sz w:val="24"/>
          <w:szCs w:val="24"/>
        </w:rPr>
        <w:lastRenderedPageBreak/>
        <w:t>due to the fiscus. The second is that the taxpayer, after factoring interest due to the State on the unpaid</w:t>
      </w:r>
      <w:r w:rsidR="005440A5" w:rsidRPr="00AD6501">
        <w:rPr>
          <w:rFonts w:ascii="Times New Roman" w:hAnsi="Times New Roman" w:cs="Times New Roman"/>
          <w:sz w:val="24"/>
          <w:szCs w:val="24"/>
        </w:rPr>
        <w:t xml:space="preserve"> amount, </w:t>
      </w:r>
      <w:r w:rsidR="008C6F8E" w:rsidRPr="00AD6501">
        <w:rPr>
          <w:rFonts w:ascii="Times New Roman" w:hAnsi="Times New Roman" w:cs="Times New Roman"/>
          <w:sz w:val="24"/>
          <w:szCs w:val="24"/>
        </w:rPr>
        <w:t>did not bene</w:t>
      </w:r>
      <w:r w:rsidR="005440A5" w:rsidRPr="00AD6501">
        <w:rPr>
          <w:rFonts w:ascii="Times New Roman" w:hAnsi="Times New Roman" w:cs="Times New Roman"/>
          <w:sz w:val="24"/>
          <w:szCs w:val="24"/>
        </w:rPr>
        <w:t>fit financially by failing to pay</w:t>
      </w:r>
      <w:r w:rsidR="008C6F8E" w:rsidRPr="00AD6501">
        <w:rPr>
          <w:rFonts w:ascii="Times New Roman" w:hAnsi="Times New Roman" w:cs="Times New Roman"/>
          <w:sz w:val="24"/>
          <w:szCs w:val="24"/>
        </w:rPr>
        <w:t xml:space="preserve"> the amount due timeously. </w:t>
      </w:r>
    </w:p>
    <w:p w:rsidR="00552B33" w:rsidRPr="00AD6501" w:rsidRDefault="00552B33" w:rsidP="00AD6501">
      <w:pPr>
        <w:spacing w:after="0" w:line="360" w:lineRule="auto"/>
        <w:jc w:val="both"/>
        <w:rPr>
          <w:rFonts w:ascii="Times New Roman" w:hAnsi="Times New Roman" w:cs="Times New Roman"/>
          <w:sz w:val="24"/>
          <w:szCs w:val="24"/>
        </w:rPr>
      </w:pPr>
      <w:r w:rsidRPr="00AD6501">
        <w:rPr>
          <w:rFonts w:ascii="Times New Roman" w:hAnsi="Times New Roman" w:cs="Times New Roman"/>
          <w:sz w:val="24"/>
          <w:szCs w:val="24"/>
        </w:rPr>
        <w:t xml:space="preserve">Mr </w:t>
      </w:r>
      <w:r w:rsidRPr="00AD6501">
        <w:rPr>
          <w:rFonts w:ascii="Times New Roman" w:hAnsi="Times New Roman" w:cs="Times New Roman"/>
          <w:i/>
          <w:sz w:val="24"/>
          <w:szCs w:val="24"/>
        </w:rPr>
        <w:t>de Bourbon</w:t>
      </w:r>
      <w:r w:rsidRPr="00AD6501">
        <w:rPr>
          <w:rFonts w:ascii="Times New Roman" w:hAnsi="Times New Roman" w:cs="Times New Roman"/>
          <w:sz w:val="24"/>
          <w:szCs w:val="24"/>
        </w:rPr>
        <w:t xml:space="preserve"> adopted hook, line and sinker the initial heads of argument filed on 11 July 2012, which to his mind adequately addressed the issue of penalties.  Mr </w:t>
      </w:r>
      <w:r w:rsidRPr="00AD6501">
        <w:rPr>
          <w:rFonts w:ascii="Times New Roman" w:hAnsi="Times New Roman" w:cs="Times New Roman"/>
          <w:i/>
          <w:sz w:val="24"/>
          <w:szCs w:val="24"/>
        </w:rPr>
        <w:t xml:space="preserve">Bhebhe </w:t>
      </w:r>
      <w:r w:rsidRPr="00AD6501">
        <w:rPr>
          <w:rFonts w:ascii="Times New Roman" w:hAnsi="Times New Roman" w:cs="Times New Roman"/>
          <w:sz w:val="24"/>
          <w:szCs w:val="24"/>
        </w:rPr>
        <w:t xml:space="preserve">wrongly treated the appeal against penalties as a review of the correctness of the Commissioner’s decision on the point. It is trite that this Court </w:t>
      </w:r>
      <w:r w:rsidR="0083382C" w:rsidRPr="00AD6501">
        <w:rPr>
          <w:rFonts w:ascii="Times New Roman" w:hAnsi="Times New Roman" w:cs="Times New Roman"/>
          <w:sz w:val="24"/>
          <w:szCs w:val="24"/>
        </w:rPr>
        <w:t>deals with penalties afresh and</w:t>
      </w:r>
      <w:r w:rsidRPr="00AD6501">
        <w:rPr>
          <w:rFonts w:ascii="Times New Roman" w:hAnsi="Times New Roman" w:cs="Times New Roman"/>
          <w:sz w:val="24"/>
          <w:szCs w:val="24"/>
        </w:rPr>
        <w:t xml:space="preserve"> make</w:t>
      </w:r>
      <w:r w:rsidR="00E6334E" w:rsidRPr="00AD6501">
        <w:rPr>
          <w:rFonts w:ascii="Times New Roman" w:hAnsi="Times New Roman" w:cs="Times New Roman"/>
          <w:sz w:val="24"/>
          <w:szCs w:val="24"/>
        </w:rPr>
        <w:t>s</w:t>
      </w:r>
      <w:r w:rsidRPr="00AD6501">
        <w:rPr>
          <w:rFonts w:ascii="Times New Roman" w:hAnsi="Times New Roman" w:cs="Times New Roman"/>
          <w:sz w:val="24"/>
          <w:szCs w:val="24"/>
        </w:rPr>
        <w:t xml:space="preserve"> its own decision on penalties unaffected by the Commissioner’s determination.  The principles that guide this Court were set out in </w:t>
      </w:r>
      <w:r w:rsidRPr="00AD6501">
        <w:rPr>
          <w:rFonts w:ascii="Times New Roman" w:hAnsi="Times New Roman" w:cs="Times New Roman"/>
          <w:i/>
          <w:sz w:val="24"/>
          <w:szCs w:val="24"/>
        </w:rPr>
        <w:t xml:space="preserve">PL Mines </w:t>
      </w:r>
      <w:r w:rsidR="007E39AA" w:rsidRPr="00AD6501">
        <w:rPr>
          <w:rFonts w:ascii="Times New Roman" w:hAnsi="Times New Roman" w:cs="Times New Roman"/>
          <w:i/>
          <w:sz w:val="24"/>
          <w:szCs w:val="24"/>
        </w:rPr>
        <w:t xml:space="preserve">(Pvt) </w:t>
      </w:r>
      <w:r w:rsidRPr="00AD6501">
        <w:rPr>
          <w:rFonts w:ascii="Times New Roman" w:hAnsi="Times New Roman" w:cs="Times New Roman"/>
          <w:i/>
          <w:sz w:val="24"/>
          <w:szCs w:val="24"/>
        </w:rPr>
        <w:t>Ltd v Zim</w:t>
      </w:r>
      <w:r w:rsidR="007E39AA" w:rsidRPr="00AD6501">
        <w:rPr>
          <w:rFonts w:ascii="Times New Roman" w:hAnsi="Times New Roman" w:cs="Times New Roman"/>
          <w:i/>
          <w:sz w:val="24"/>
          <w:szCs w:val="24"/>
        </w:rPr>
        <w:t>babwe Revenue Authority</w:t>
      </w:r>
      <w:r w:rsidR="007E39AA" w:rsidRPr="00AD6501">
        <w:rPr>
          <w:rFonts w:ascii="Times New Roman" w:hAnsi="Times New Roman" w:cs="Times New Roman"/>
          <w:sz w:val="24"/>
          <w:szCs w:val="24"/>
        </w:rPr>
        <w:t xml:space="preserve"> 2015 (1) ZLR 708 (H). </w:t>
      </w:r>
      <w:r w:rsidRPr="00AD6501">
        <w:rPr>
          <w:rFonts w:ascii="Times New Roman" w:hAnsi="Times New Roman" w:cs="Times New Roman"/>
          <w:sz w:val="24"/>
          <w:szCs w:val="24"/>
        </w:rPr>
        <w:t xml:space="preserve"> I apply the triad of the “offence”, the offender and the interests of society in determining the appropriate penalty.</w:t>
      </w:r>
    </w:p>
    <w:p w:rsidR="00151EA6" w:rsidRPr="00AD6501" w:rsidRDefault="002C7ED7" w:rsidP="003B2E18">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original heads </w:t>
      </w:r>
      <w:r w:rsidR="00322C73" w:rsidRPr="00AD6501">
        <w:rPr>
          <w:rFonts w:ascii="Times New Roman" w:hAnsi="Times New Roman" w:cs="Times New Roman"/>
          <w:sz w:val="24"/>
          <w:szCs w:val="24"/>
        </w:rPr>
        <w:t xml:space="preserve">which were adopted by Mr </w:t>
      </w:r>
      <w:r w:rsidR="00322C73" w:rsidRPr="00AD6501">
        <w:rPr>
          <w:rFonts w:ascii="Times New Roman" w:hAnsi="Times New Roman" w:cs="Times New Roman"/>
          <w:i/>
          <w:sz w:val="24"/>
          <w:szCs w:val="24"/>
        </w:rPr>
        <w:t>de Bourbon</w:t>
      </w:r>
      <w:r w:rsidR="00322C73" w:rsidRPr="00AD6501">
        <w:rPr>
          <w:rFonts w:ascii="Times New Roman" w:hAnsi="Times New Roman" w:cs="Times New Roman"/>
          <w:sz w:val="24"/>
          <w:szCs w:val="24"/>
        </w:rPr>
        <w:t xml:space="preserve"> addressed the individual circumstances affecting the appellants. </w:t>
      </w:r>
      <w:r w:rsidR="00506A5B" w:rsidRPr="00AD6501">
        <w:rPr>
          <w:rFonts w:ascii="Times New Roman" w:hAnsi="Times New Roman" w:cs="Times New Roman"/>
          <w:sz w:val="24"/>
          <w:szCs w:val="24"/>
        </w:rPr>
        <w:t xml:space="preserve">The appellants were good and law abiding </w:t>
      </w:r>
      <w:r w:rsidR="00151EA6" w:rsidRPr="00AD6501">
        <w:rPr>
          <w:rFonts w:ascii="Times New Roman" w:hAnsi="Times New Roman" w:cs="Times New Roman"/>
          <w:sz w:val="24"/>
          <w:szCs w:val="24"/>
        </w:rPr>
        <w:t xml:space="preserve">and co-operative </w:t>
      </w:r>
      <w:r w:rsidR="00506A5B" w:rsidRPr="00AD6501">
        <w:rPr>
          <w:rFonts w:ascii="Times New Roman" w:hAnsi="Times New Roman" w:cs="Times New Roman"/>
          <w:sz w:val="24"/>
          <w:szCs w:val="24"/>
        </w:rPr>
        <w:t xml:space="preserve">corporate citizens who timeously complied with their tax obligations before the new assessments were raised. </w:t>
      </w:r>
      <w:r w:rsidR="00C27134" w:rsidRPr="00AD6501">
        <w:rPr>
          <w:rFonts w:ascii="Times New Roman" w:hAnsi="Times New Roman" w:cs="Times New Roman"/>
          <w:sz w:val="24"/>
          <w:szCs w:val="24"/>
        </w:rPr>
        <w:t>In view of the provisions of s 69</w:t>
      </w:r>
      <w:r w:rsidR="00CB071D" w:rsidRPr="00AD6501">
        <w:rPr>
          <w:rFonts w:ascii="Times New Roman" w:hAnsi="Times New Roman" w:cs="Times New Roman"/>
          <w:sz w:val="24"/>
          <w:szCs w:val="24"/>
        </w:rPr>
        <w:t xml:space="preserve">(1) of the VAT Act, </w:t>
      </w:r>
      <w:r w:rsidR="00C27134" w:rsidRPr="00AD6501">
        <w:rPr>
          <w:rFonts w:ascii="Times New Roman" w:hAnsi="Times New Roman" w:cs="Times New Roman"/>
          <w:sz w:val="24"/>
          <w:szCs w:val="24"/>
        </w:rPr>
        <w:t>which deem VAT to be inc</w:t>
      </w:r>
      <w:r w:rsidR="00CB071D" w:rsidRPr="00AD6501">
        <w:rPr>
          <w:rFonts w:ascii="Times New Roman" w:hAnsi="Times New Roman" w:cs="Times New Roman"/>
          <w:sz w:val="24"/>
          <w:szCs w:val="24"/>
        </w:rPr>
        <w:t xml:space="preserve">luded in the consideration received by registered operators for the supply of services, </w:t>
      </w:r>
      <w:r w:rsidR="00C27134" w:rsidRPr="00AD6501">
        <w:rPr>
          <w:rFonts w:ascii="Times New Roman" w:hAnsi="Times New Roman" w:cs="Times New Roman"/>
          <w:sz w:val="24"/>
          <w:szCs w:val="24"/>
        </w:rPr>
        <w:t>I do</w:t>
      </w:r>
      <w:r w:rsidR="00CB071D" w:rsidRPr="00AD6501">
        <w:rPr>
          <w:rFonts w:ascii="Times New Roman" w:hAnsi="Times New Roman" w:cs="Times New Roman"/>
          <w:sz w:val="24"/>
          <w:szCs w:val="24"/>
        </w:rPr>
        <w:t xml:space="preserve"> </w:t>
      </w:r>
      <w:r w:rsidR="00C57F33" w:rsidRPr="00AD6501">
        <w:rPr>
          <w:rFonts w:ascii="Times New Roman" w:hAnsi="Times New Roman" w:cs="Times New Roman"/>
          <w:sz w:val="24"/>
          <w:szCs w:val="24"/>
        </w:rPr>
        <w:t xml:space="preserve">not find </w:t>
      </w:r>
      <w:r w:rsidR="00CB071D" w:rsidRPr="00AD6501">
        <w:rPr>
          <w:rFonts w:ascii="Times New Roman" w:hAnsi="Times New Roman" w:cs="Times New Roman"/>
          <w:sz w:val="24"/>
          <w:szCs w:val="24"/>
        </w:rPr>
        <w:t>the failure by each app</w:t>
      </w:r>
      <w:r w:rsidR="00D806FA" w:rsidRPr="00AD6501">
        <w:rPr>
          <w:rFonts w:ascii="Times New Roman" w:hAnsi="Times New Roman" w:cs="Times New Roman"/>
          <w:sz w:val="24"/>
          <w:szCs w:val="24"/>
        </w:rPr>
        <w:t>ellant to charge VAT mitigatory</w:t>
      </w:r>
      <w:r w:rsidR="00CB071D" w:rsidRPr="00AD6501">
        <w:rPr>
          <w:rFonts w:ascii="Times New Roman" w:hAnsi="Times New Roman" w:cs="Times New Roman"/>
          <w:sz w:val="24"/>
          <w:szCs w:val="24"/>
        </w:rPr>
        <w:t>. Each appellant is deemed to have benefitted from the VAT that was d</w:t>
      </w:r>
      <w:r w:rsidR="00C57F33" w:rsidRPr="00AD6501">
        <w:rPr>
          <w:rFonts w:ascii="Times New Roman" w:hAnsi="Times New Roman" w:cs="Times New Roman"/>
          <w:sz w:val="24"/>
          <w:szCs w:val="24"/>
        </w:rPr>
        <w:t>ue to the fiscus but was not re</w:t>
      </w:r>
      <w:r w:rsidR="00CB071D" w:rsidRPr="00AD6501">
        <w:rPr>
          <w:rFonts w:ascii="Times New Roman" w:hAnsi="Times New Roman" w:cs="Times New Roman"/>
          <w:sz w:val="24"/>
          <w:szCs w:val="24"/>
        </w:rPr>
        <w:t>mitted.</w:t>
      </w:r>
      <w:r w:rsidR="00C27134" w:rsidRPr="00AD6501">
        <w:rPr>
          <w:rFonts w:ascii="Times New Roman" w:hAnsi="Times New Roman" w:cs="Times New Roman"/>
          <w:sz w:val="24"/>
          <w:szCs w:val="24"/>
        </w:rPr>
        <w:t xml:space="preserve"> </w:t>
      </w:r>
      <w:r w:rsidR="00CB071D" w:rsidRPr="00AD6501">
        <w:rPr>
          <w:rFonts w:ascii="Times New Roman" w:hAnsi="Times New Roman" w:cs="Times New Roman"/>
          <w:sz w:val="24"/>
          <w:szCs w:val="24"/>
        </w:rPr>
        <w:t xml:space="preserve">However, each appellant has other tax obligations such as Income Tax, PAYE which are bound to affect the appellant’s cash flow. </w:t>
      </w:r>
    </w:p>
    <w:p w:rsidR="00CB071D" w:rsidRPr="00AD6501" w:rsidRDefault="002C7ED7" w:rsidP="003B2E18">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The appellants established that they did not </w:t>
      </w:r>
      <w:r w:rsidR="0001157C" w:rsidRPr="00AD6501">
        <w:rPr>
          <w:rFonts w:ascii="Times New Roman" w:hAnsi="Times New Roman" w:cs="Times New Roman"/>
          <w:sz w:val="24"/>
          <w:szCs w:val="24"/>
        </w:rPr>
        <w:t xml:space="preserve">intend to avoid or postpone liability for the payment of VAT. They relied on a wrong construction of the law. The fact that the Commissioner reduced the initial penalty imposed </w:t>
      </w:r>
      <w:r w:rsidR="0080643E" w:rsidRPr="00AD6501">
        <w:rPr>
          <w:rFonts w:ascii="Times New Roman" w:hAnsi="Times New Roman" w:cs="Times New Roman"/>
          <w:sz w:val="24"/>
          <w:szCs w:val="24"/>
        </w:rPr>
        <w:t xml:space="preserve">from 100% </w:t>
      </w:r>
      <w:r w:rsidR="0001157C" w:rsidRPr="00AD6501">
        <w:rPr>
          <w:rFonts w:ascii="Times New Roman" w:hAnsi="Times New Roman" w:cs="Times New Roman"/>
          <w:sz w:val="24"/>
          <w:szCs w:val="24"/>
        </w:rPr>
        <w:t>to 20% confirmed the absence of any intention to avoid or postpone liability.  The appellants did render a service</w:t>
      </w:r>
      <w:r w:rsidR="00CB071D" w:rsidRPr="00AD6501">
        <w:rPr>
          <w:rFonts w:ascii="Times New Roman" w:hAnsi="Times New Roman" w:cs="Times New Roman"/>
          <w:sz w:val="24"/>
          <w:szCs w:val="24"/>
        </w:rPr>
        <w:t>, however miniscule, for which they did not charge</w:t>
      </w:r>
      <w:r w:rsidR="0001157C" w:rsidRPr="00AD6501">
        <w:rPr>
          <w:rFonts w:ascii="Times New Roman" w:hAnsi="Times New Roman" w:cs="Times New Roman"/>
          <w:sz w:val="24"/>
          <w:szCs w:val="24"/>
        </w:rPr>
        <w:t xml:space="preserve"> the tourist</w:t>
      </w:r>
      <w:r w:rsidR="006F7578" w:rsidRPr="00AD6501">
        <w:rPr>
          <w:rFonts w:ascii="Times New Roman" w:hAnsi="Times New Roman" w:cs="Times New Roman"/>
          <w:sz w:val="24"/>
          <w:szCs w:val="24"/>
        </w:rPr>
        <w:t xml:space="preserve">. </w:t>
      </w:r>
      <w:r w:rsidR="009972A9" w:rsidRPr="00AD6501">
        <w:rPr>
          <w:rFonts w:ascii="Times New Roman" w:hAnsi="Times New Roman" w:cs="Times New Roman"/>
          <w:sz w:val="24"/>
          <w:szCs w:val="24"/>
        </w:rPr>
        <w:t>However, t</w:t>
      </w:r>
      <w:r w:rsidR="00CB071D" w:rsidRPr="00AD6501">
        <w:rPr>
          <w:rFonts w:ascii="Times New Roman" w:hAnsi="Times New Roman" w:cs="Times New Roman"/>
          <w:sz w:val="24"/>
          <w:szCs w:val="24"/>
        </w:rPr>
        <w:t xml:space="preserve">he failure to remit VAT was a serious infraction of the responsibility bestowed upon each appellant by </w:t>
      </w:r>
      <w:r w:rsidR="00DC4CE4" w:rsidRPr="00AD6501">
        <w:rPr>
          <w:rFonts w:ascii="Times New Roman" w:hAnsi="Times New Roman" w:cs="Times New Roman"/>
          <w:sz w:val="24"/>
          <w:szCs w:val="24"/>
        </w:rPr>
        <w:t xml:space="preserve">Parliament. </w:t>
      </w:r>
    </w:p>
    <w:p w:rsidR="006F7578" w:rsidRPr="00AD6501" w:rsidRDefault="0079085C" w:rsidP="007908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F7578" w:rsidRPr="00AD6501">
        <w:rPr>
          <w:rFonts w:ascii="Times New Roman" w:hAnsi="Times New Roman" w:cs="Times New Roman"/>
          <w:sz w:val="24"/>
          <w:szCs w:val="24"/>
        </w:rPr>
        <w:t>interests of society require that every taxpayer meets its fair share of the tax burden. Penalties are designed to cover both individual and</w:t>
      </w:r>
      <w:r w:rsidR="007D6C08" w:rsidRPr="00AD6501">
        <w:rPr>
          <w:rFonts w:ascii="Times New Roman" w:hAnsi="Times New Roman" w:cs="Times New Roman"/>
          <w:sz w:val="24"/>
          <w:szCs w:val="24"/>
        </w:rPr>
        <w:t xml:space="preserve"> general</w:t>
      </w:r>
      <w:r w:rsidR="006F7578" w:rsidRPr="00AD6501">
        <w:rPr>
          <w:rFonts w:ascii="Times New Roman" w:hAnsi="Times New Roman" w:cs="Times New Roman"/>
          <w:sz w:val="24"/>
          <w:szCs w:val="24"/>
        </w:rPr>
        <w:t xml:space="preserve"> deterrence. While the appellants rendered a service to the tourist, it must have been apparent to them as it would to any reasonable business operator that the rack rate arrangement constituted a reduction to </w:t>
      </w:r>
      <w:r w:rsidR="004F07BB" w:rsidRPr="00AD6501">
        <w:rPr>
          <w:rFonts w:ascii="Times New Roman" w:hAnsi="Times New Roman" w:cs="Times New Roman"/>
          <w:sz w:val="24"/>
          <w:szCs w:val="24"/>
        </w:rPr>
        <w:t xml:space="preserve">the </w:t>
      </w:r>
      <w:r w:rsidR="006F7578" w:rsidRPr="00AD6501">
        <w:rPr>
          <w:rFonts w:ascii="Times New Roman" w:hAnsi="Times New Roman" w:cs="Times New Roman"/>
          <w:sz w:val="24"/>
          <w:szCs w:val="24"/>
        </w:rPr>
        <w:t>consideration due to the third party activity provider. Clearly, their actions prejudiced the fiscus in accessing the funds which were in essence due to it</w:t>
      </w:r>
      <w:r w:rsidR="00302A44" w:rsidRPr="00AD6501">
        <w:rPr>
          <w:rFonts w:ascii="Times New Roman" w:hAnsi="Times New Roman" w:cs="Times New Roman"/>
          <w:sz w:val="24"/>
          <w:szCs w:val="24"/>
        </w:rPr>
        <w:t xml:space="preserve">.  There was some measure of moral blameworthiness on the part of the appellants which justify the imposition of a </w:t>
      </w:r>
      <w:r w:rsidR="00302A44" w:rsidRPr="00AD6501">
        <w:rPr>
          <w:rFonts w:ascii="Times New Roman" w:hAnsi="Times New Roman" w:cs="Times New Roman"/>
          <w:sz w:val="24"/>
          <w:szCs w:val="24"/>
        </w:rPr>
        <w:lastRenderedPageBreak/>
        <w:t>deterrent penalty</w:t>
      </w:r>
      <w:r w:rsidR="0080643E" w:rsidRPr="00AD6501">
        <w:rPr>
          <w:rFonts w:ascii="Times New Roman" w:hAnsi="Times New Roman" w:cs="Times New Roman"/>
          <w:sz w:val="24"/>
          <w:szCs w:val="24"/>
        </w:rPr>
        <w:t>.</w:t>
      </w:r>
      <w:r w:rsidR="005F1034" w:rsidRPr="00AD6501">
        <w:rPr>
          <w:rFonts w:ascii="Times New Roman" w:hAnsi="Times New Roman" w:cs="Times New Roman"/>
          <w:sz w:val="24"/>
          <w:szCs w:val="24"/>
        </w:rPr>
        <w:t xml:space="preserve"> The appellants did not supply any financial figures to back up </w:t>
      </w:r>
      <w:r w:rsidR="00302A44" w:rsidRPr="00AD6501">
        <w:rPr>
          <w:rFonts w:ascii="Times New Roman" w:hAnsi="Times New Roman" w:cs="Times New Roman"/>
          <w:sz w:val="24"/>
          <w:szCs w:val="24"/>
        </w:rPr>
        <w:t>the extent and nature of any hardship occasioned by the imposition of a penalty in the magnitude suggested by the respondent</w:t>
      </w:r>
      <w:r w:rsidR="005F1034" w:rsidRPr="00AD6501">
        <w:rPr>
          <w:rFonts w:ascii="Times New Roman" w:hAnsi="Times New Roman" w:cs="Times New Roman"/>
          <w:sz w:val="24"/>
          <w:szCs w:val="24"/>
        </w:rPr>
        <w:t xml:space="preserve">. Neither </w:t>
      </w:r>
      <w:r w:rsidR="00302A44" w:rsidRPr="00AD6501">
        <w:rPr>
          <w:rFonts w:ascii="Times New Roman" w:hAnsi="Times New Roman" w:cs="Times New Roman"/>
          <w:sz w:val="24"/>
          <w:szCs w:val="24"/>
        </w:rPr>
        <w:t xml:space="preserve">did they justify </w:t>
      </w:r>
      <w:r w:rsidR="00D00D39" w:rsidRPr="00AD6501">
        <w:rPr>
          <w:rFonts w:ascii="Times New Roman" w:hAnsi="Times New Roman" w:cs="Times New Roman"/>
          <w:sz w:val="24"/>
          <w:szCs w:val="24"/>
        </w:rPr>
        <w:t xml:space="preserve">a total waiver of the penalty nor </w:t>
      </w:r>
      <w:r w:rsidR="00302A44" w:rsidRPr="00AD6501">
        <w:rPr>
          <w:rFonts w:ascii="Times New Roman" w:hAnsi="Times New Roman" w:cs="Times New Roman"/>
          <w:sz w:val="24"/>
          <w:szCs w:val="24"/>
        </w:rPr>
        <w:t xml:space="preserve">the </w:t>
      </w:r>
      <w:r w:rsidR="006F07D1" w:rsidRPr="00AD6501">
        <w:rPr>
          <w:rFonts w:ascii="Times New Roman" w:hAnsi="Times New Roman" w:cs="Times New Roman"/>
          <w:sz w:val="24"/>
          <w:szCs w:val="24"/>
        </w:rPr>
        <w:t xml:space="preserve">alternative </w:t>
      </w:r>
      <w:r w:rsidR="005F1034" w:rsidRPr="00AD6501">
        <w:rPr>
          <w:rFonts w:ascii="Times New Roman" w:hAnsi="Times New Roman" w:cs="Times New Roman"/>
          <w:sz w:val="24"/>
          <w:szCs w:val="24"/>
        </w:rPr>
        <w:t>imposition of the</w:t>
      </w:r>
      <w:r w:rsidR="00302A44" w:rsidRPr="00AD6501">
        <w:rPr>
          <w:rFonts w:ascii="Times New Roman" w:hAnsi="Times New Roman" w:cs="Times New Roman"/>
          <w:sz w:val="24"/>
          <w:szCs w:val="24"/>
        </w:rPr>
        <w:t xml:space="preserve"> </w:t>
      </w:r>
      <w:r w:rsidR="0065210D" w:rsidRPr="00AD6501">
        <w:rPr>
          <w:rFonts w:ascii="Times New Roman" w:hAnsi="Times New Roman" w:cs="Times New Roman"/>
          <w:sz w:val="24"/>
          <w:szCs w:val="24"/>
        </w:rPr>
        <w:t xml:space="preserve">measly </w:t>
      </w:r>
      <w:r w:rsidR="00302A44" w:rsidRPr="00AD6501">
        <w:rPr>
          <w:rFonts w:ascii="Times New Roman" w:hAnsi="Times New Roman" w:cs="Times New Roman"/>
          <w:sz w:val="24"/>
          <w:szCs w:val="24"/>
        </w:rPr>
        <w:t xml:space="preserve">penalty of 1%. </w:t>
      </w:r>
    </w:p>
    <w:p w:rsidR="00D00D39" w:rsidRPr="00AD6501" w:rsidRDefault="00D00D39" w:rsidP="003B2E18">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On the basis of the scanty information gleaned from the pleadings and evidence it seems to me that a penalty equivalent to the one impos</w:t>
      </w:r>
      <w:r w:rsidR="00122463" w:rsidRPr="00AD6501">
        <w:rPr>
          <w:rFonts w:ascii="Times New Roman" w:hAnsi="Times New Roman" w:cs="Times New Roman"/>
          <w:sz w:val="24"/>
          <w:szCs w:val="24"/>
        </w:rPr>
        <w:t>ed by the Commissioner of 20% would be</w:t>
      </w:r>
      <w:r w:rsidRPr="00AD6501">
        <w:rPr>
          <w:rFonts w:ascii="Times New Roman" w:hAnsi="Times New Roman" w:cs="Times New Roman"/>
          <w:sz w:val="24"/>
          <w:szCs w:val="24"/>
        </w:rPr>
        <w:t xml:space="preserve"> appropriate. </w:t>
      </w:r>
    </w:p>
    <w:p w:rsidR="00B56F29" w:rsidRPr="00AD6501" w:rsidRDefault="00FD2FBF" w:rsidP="003B2E18">
      <w:pPr>
        <w:spacing w:after="0" w:line="360" w:lineRule="auto"/>
        <w:ind w:firstLine="720"/>
        <w:jc w:val="both"/>
        <w:rPr>
          <w:rFonts w:ascii="Times New Roman" w:hAnsi="Times New Roman" w:cs="Times New Roman"/>
          <w:i/>
          <w:sz w:val="24"/>
          <w:szCs w:val="24"/>
        </w:rPr>
      </w:pPr>
      <w:r w:rsidRPr="00AD6501">
        <w:rPr>
          <w:rFonts w:ascii="Times New Roman" w:hAnsi="Times New Roman" w:cs="Times New Roman"/>
          <w:i/>
          <w:sz w:val="24"/>
          <w:szCs w:val="24"/>
        </w:rPr>
        <w:t>Costs</w:t>
      </w:r>
      <w:r w:rsidR="00D81A47" w:rsidRPr="00AD6501">
        <w:rPr>
          <w:rFonts w:ascii="Times New Roman" w:hAnsi="Times New Roman" w:cs="Times New Roman"/>
          <w:i/>
          <w:sz w:val="24"/>
          <w:szCs w:val="24"/>
        </w:rPr>
        <w:t xml:space="preserve"> </w:t>
      </w:r>
    </w:p>
    <w:p w:rsidR="00883CFD" w:rsidRPr="00AD6501" w:rsidRDefault="00293505" w:rsidP="00492E02">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Mr </w:t>
      </w:r>
      <w:r w:rsidRPr="00AD6501">
        <w:rPr>
          <w:rFonts w:ascii="Times New Roman" w:hAnsi="Times New Roman" w:cs="Times New Roman"/>
          <w:i/>
          <w:sz w:val="24"/>
          <w:szCs w:val="24"/>
        </w:rPr>
        <w:t>Bhebhe</w:t>
      </w:r>
      <w:r w:rsidRPr="00AD6501">
        <w:rPr>
          <w:rFonts w:ascii="Times New Roman" w:hAnsi="Times New Roman" w:cs="Times New Roman"/>
          <w:sz w:val="24"/>
          <w:szCs w:val="24"/>
        </w:rPr>
        <w:t xml:space="preserve"> correctly contended that all the grounds of appeal deliberately misrepresented the </w:t>
      </w:r>
      <w:r w:rsidR="00E10059" w:rsidRPr="00AD6501">
        <w:rPr>
          <w:rFonts w:ascii="Times New Roman" w:hAnsi="Times New Roman" w:cs="Times New Roman"/>
          <w:sz w:val="24"/>
          <w:szCs w:val="24"/>
        </w:rPr>
        <w:t>findings of Commissioner during</w:t>
      </w:r>
      <w:r w:rsidRPr="00AD6501">
        <w:rPr>
          <w:rFonts w:ascii="Times New Roman" w:hAnsi="Times New Roman" w:cs="Times New Roman"/>
          <w:sz w:val="24"/>
          <w:szCs w:val="24"/>
        </w:rPr>
        <w:t xml:space="preserve"> the investigations and in his determination. The first and third wrongly portrayed the impression that the Commissioner charged VAT on services rendered to the tourist. The second correctly averred that in law VAT was chargeable against the recipient of the consideration but wrongly averred that the appellants were not recipients of any such consideration. The penalty based ground was unsubstantiated.  I agree that the first three grounds of appeal were misconceived. </w:t>
      </w:r>
      <w:r w:rsidR="004B3FE9" w:rsidRPr="00AD6501">
        <w:rPr>
          <w:rFonts w:ascii="Times New Roman" w:hAnsi="Times New Roman" w:cs="Times New Roman"/>
          <w:sz w:val="24"/>
          <w:szCs w:val="24"/>
        </w:rPr>
        <w:t>However, the real issues calling for determination were agreed at the pre-trial hearing in line with s 4</w:t>
      </w:r>
      <w:r w:rsidR="00F70103" w:rsidRPr="00AD6501">
        <w:rPr>
          <w:rFonts w:ascii="Times New Roman" w:hAnsi="Times New Roman" w:cs="Times New Roman"/>
          <w:sz w:val="24"/>
          <w:szCs w:val="24"/>
        </w:rPr>
        <w:t>(1) and (4)</w:t>
      </w:r>
      <w:r w:rsidR="004B3FE9" w:rsidRPr="00AD6501">
        <w:rPr>
          <w:rFonts w:ascii="Times New Roman" w:hAnsi="Times New Roman" w:cs="Times New Roman"/>
          <w:sz w:val="24"/>
          <w:szCs w:val="24"/>
        </w:rPr>
        <w:t xml:space="preserve"> of the Fiscal Court Act</w:t>
      </w:r>
      <w:r w:rsidR="00E10059" w:rsidRPr="00AD6501">
        <w:rPr>
          <w:rFonts w:ascii="Times New Roman" w:hAnsi="Times New Roman" w:cs="Times New Roman"/>
          <w:sz w:val="24"/>
          <w:szCs w:val="24"/>
        </w:rPr>
        <w:t xml:space="preserve"> [</w:t>
      </w:r>
      <w:r w:rsidR="00E10059" w:rsidRPr="00AD6501">
        <w:rPr>
          <w:rFonts w:ascii="Times New Roman" w:hAnsi="Times New Roman" w:cs="Times New Roman"/>
          <w:i/>
          <w:sz w:val="24"/>
          <w:szCs w:val="24"/>
        </w:rPr>
        <w:t>Chapter 23:02</w:t>
      </w:r>
      <w:r w:rsidR="00E10059" w:rsidRPr="00AD6501">
        <w:rPr>
          <w:rFonts w:ascii="Times New Roman" w:hAnsi="Times New Roman" w:cs="Times New Roman"/>
          <w:sz w:val="24"/>
          <w:szCs w:val="24"/>
        </w:rPr>
        <w:t>]</w:t>
      </w:r>
      <w:r w:rsidR="004B3FE9" w:rsidRPr="00AD6501">
        <w:rPr>
          <w:rFonts w:ascii="Times New Roman" w:hAnsi="Times New Roman" w:cs="Times New Roman"/>
          <w:sz w:val="24"/>
          <w:szCs w:val="24"/>
        </w:rPr>
        <w:t xml:space="preserve"> which </w:t>
      </w:r>
      <w:r w:rsidR="00EA26F6" w:rsidRPr="00AD6501">
        <w:rPr>
          <w:rFonts w:ascii="Times New Roman" w:hAnsi="Times New Roman" w:cs="Times New Roman"/>
          <w:sz w:val="24"/>
          <w:szCs w:val="24"/>
        </w:rPr>
        <w:t xml:space="preserve">enjoins </w:t>
      </w:r>
      <w:r w:rsidR="00F70103" w:rsidRPr="00AD6501">
        <w:rPr>
          <w:rFonts w:ascii="Times New Roman" w:hAnsi="Times New Roman" w:cs="Times New Roman"/>
          <w:sz w:val="24"/>
          <w:szCs w:val="24"/>
        </w:rPr>
        <w:t>the Court, with</w:t>
      </w:r>
      <w:r w:rsidR="004F2948">
        <w:rPr>
          <w:rFonts w:ascii="Times New Roman" w:hAnsi="Times New Roman" w:cs="Times New Roman"/>
          <w:sz w:val="24"/>
          <w:szCs w:val="24"/>
        </w:rPr>
        <w:t xml:space="preserve"> the consent of the parties to</w:t>
      </w:r>
      <w:r w:rsidR="00F70103" w:rsidRPr="00AD6501">
        <w:rPr>
          <w:rFonts w:ascii="Times New Roman" w:hAnsi="Times New Roman" w:cs="Times New Roman"/>
          <w:sz w:val="24"/>
          <w:szCs w:val="24"/>
        </w:rPr>
        <w:t xml:space="preserve"> deal with the real issues between the parties as best as it can in an informal and expeditious manner.  This was the position adopted by the respondent at the pre-trial hearing. It raised no exception or other special plea to the grounds of appeal. In regards to penalties, the appellants detailed the legal bases </w:t>
      </w:r>
      <w:r w:rsidR="00136E1A" w:rsidRPr="00AD6501">
        <w:rPr>
          <w:rFonts w:ascii="Times New Roman" w:hAnsi="Times New Roman" w:cs="Times New Roman"/>
          <w:sz w:val="24"/>
          <w:szCs w:val="24"/>
        </w:rPr>
        <w:t>for the reduction of the penalty. In terms of s 10 of the Fiscal Court Act</w:t>
      </w:r>
      <w:r w:rsidR="00355510" w:rsidRPr="00AD6501">
        <w:rPr>
          <w:rFonts w:ascii="Times New Roman" w:hAnsi="Times New Roman" w:cs="Times New Roman"/>
          <w:sz w:val="24"/>
          <w:szCs w:val="24"/>
        </w:rPr>
        <w:t xml:space="preserve"> </w:t>
      </w:r>
      <w:r w:rsidR="00355510" w:rsidRPr="00AD6501">
        <w:rPr>
          <w:rFonts w:ascii="Times New Roman" w:hAnsi="Times New Roman" w:cs="Times New Roman"/>
          <w:i/>
          <w:sz w:val="24"/>
          <w:szCs w:val="24"/>
        </w:rPr>
        <w:t>[Chapter 23:05]</w:t>
      </w:r>
      <w:r w:rsidR="00492E02">
        <w:rPr>
          <w:rFonts w:ascii="Times New Roman" w:hAnsi="Times New Roman" w:cs="Times New Roman"/>
          <w:i/>
          <w:sz w:val="24"/>
          <w:szCs w:val="24"/>
        </w:rPr>
        <w:t xml:space="preserve">, </w:t>
      </w:r>
      <w:r w:rsidR="00492E02" w:rsidRPr="00492E02">
        <w:rPr>
          <w:rFonts w:ascii="Times New Roman" w:hAnsi="Times New Roman" w:cs="Times New Roman"/>
          <w:sz w:val="24"/>
          <w:szCs w:val="24"/>
        </w:rPr>
        <w:t>the Court</w:t>
      </w:r>
      <w:r w:rsidR="00883CFD" w:rsidRPr="00AD6501">
        <w:rPr>
          <w:rFonts w:ascii="Times New Roman" w:hAnsi="Times New Roman" w:cs="Times New Roman"/>
          <w:i/>
          <w:sz w:val="24"/>
          <w:szCs w:val="24"/>
        </w:rPr>
        <w:t>:</w:t>
      </w:r>
      <w:r w:rsidR="00492E02">
        <w:rPr>
          <w:rFonts w:ascii="Times New Roman" w:hAnsi="Times New Roman" w:cs="Times New Roman"/>
          <w:i/>
          <w:sz w:val="24"/>
          <w:szCs w:val="24"/>
        </w:rPr>
        <w:t xml:space="preserve"> </w:t>
      </w:r>
    </w:p>
    <w:p w:rsidR="00883CFD" w:rsidRPr="003B2E18" w:rsidRDefault="00883CFD" w:rsidP="00492E02">
      <w:pPr>
        <w:autoSpaceDE w:val="0"/>
        <w:autoSpaceDN w:val="0"/>
        <w:adjustRightInd w:val="0"/>
        <w:spacing w:after="0" w:line="240" w:lineRule="auto"/>
        <w:ind w:left="720"/>
        <w:jc w:val="both"/>
        <w:rPr>
          <w:rFonts w:ascii="Times New Roman" w:hAnsi="Times New Roman" w:cs="Times New Roman"/>
        </w:rPr>
      </w:pPr>
      <w:r w:rsidRPr="003B2E18">
        <w:rPr>
          <w:rFonts w:ascii="Times New Roman" w:hAnsi="Times New Roman" w:cs="Times New Roman"/>
        </w:rPr>
        <w:t>“shall not make any order as to costs unless it is of the opinion that the decision appealed against is</w:t>
      </w:r>
      <w:r w:rsidR="00492E02">
        <w:rPr>
          <w:rFonts w:ascii="Times New Roman" w:hAnsi="Times New Roman" w:cs="Times New Roman"/>
        </w:rPr>
        <w:t xml:space="preserve"> </w:t>
      </w:r>
      <w:r w:rsidRPr="003B2E18">
        <w:rPr>
          <w:rFonts w:ascii="Times New Roman" w:hAnsi="Times New Roman" w:cs="Times New Roman"/>
        </w:rPr>
        <w:t>grossly unreasonable or that the grounds of appeal therefrom are frivolous; but in either event it may make such order as to costs as it thinks fit.”</w:t>
      </w:r>
    </w:p>
    <w:p w:rsidR="00492E02" w:rsidRDefault="00492E02" w:rsidP="00492E02">
      <w:pPr>
        <w:spacing w:after="0" w:line="360" w:lineRule="auto"/>
        <w:ind w:firstLine="720"/>
        <w:jc w:val="both"/>
        <w:rPr>
          <w:rFonts w:ascii="Times New Roman" w:hAnsi="Times New Roman" w:cs="Times New Roman"/>
          <w:sz w:val="24"/>
          <w:szCs w:val="24"/>
        </w:rPr>
      </w:pPr>
    </w:p>
    <w:p w:rsidR="008E2C10" w:rsidRPr="00AD6501" w:rsidRDefault="00CE3C2A" w:rsidP="00492E02">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While three of the grounds of appeal were frivolous these were impliedly amended at the pre-trial hearing and the issues agre</w:t>
      </w:r>
      <w:r w:rsidR="008E2C10" w:rsidRPr="00AD6501">
        <w:rPr>
          <w:rFonts w:ascii="Times New Roman" w:hAnsi="Times New Roman" w:cs="Times New Roman"/>
          <w:sz w:val="24"/>
          <w:szCs w:val="24"/>
        </w:rPr>
        <w:t>e</w:t>
      </w:r>
      <w:r w:rsidRPr="00AD6501">
        <w:rPr>
          <w:rFonts w:ascii="Times New Roman" w:hAnsi="Times New Roman" w:cs="Times New Roman"/>
          <w:sz w:val="24"/>
          <w:szCs w:val="24"/>
        </w:rPr>
        <w:t xml:space="preserve">d were certainly arguable and not frivolous. </w:t>
      </w:r>
      <w:r w:rsidR="008E2C10" w:rsidRPr="00AD6501">
        <w:rPr>
          <w:rFonts w:ascii="Times New Roman" w:hAnsi="Times New Roman" w:cs="Times New Roman"/>
          <w:sz w:val="24"/>
          <w:szCs w:val="24"/>
        </w:rPr>
        <w:t>In any event, the fourth ground was not frivolous. I would have ordered each party to bear its own costs.</w:t>
      </w:r>
    </w:p>
    <w:p w:rsidR="002E5FE3" w:rsidRDefault="008E2C10" w:rsidP="003B2E18">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Accordingly, I would have dismissed each appeal on the merits with each party to bear its own costs</w:t>
      </w:r>
      <w:r w:rsidR="00CF0542" w:rsidRPr="00AD6501">
        <w:rPr>
          <w:rFonts w:ascii="Times New Roman" w:hAnsi="Times New Roman" w:cs="Times New Roman"/>
          <w:sz w:val="24"/>
          <w:szCs w:val="24"/>
        </w:rPr>
        <w:t xml:space="preserve">. </w:t>
      </w:r>
    </w:p>
    <w:p w:rsidR="002E5FE3" w:rsidRDefault="002E5FE3" w:rsidP="003B2E18">
      <w:pPr>
        <w:spacing w:after="0" w:line="360" w:lineRule="auto"/>
        <w:ind w:firstLine="720"/>
        <w:jc w:val="both"/>
        <w:rPr>
          <w:rFonts w:ascii="Times New Roman" w:hAnsi="Times New Roman" w:cs="Times New Roman"/>
          <w:sz w:val="24"/>
          <w:szCs w:val="24"/>
        </w:rPr>
      </w:pPr>
    </w:p>
    <w:p w:rsidR="002E5FE3" w:rsidRDefault="002E5FE3" w:rsidP="003B2E18">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Disposition</w:t>
      </w:r>
    </w:p>
    <w:p w:rsidR="008E2C10" w:rsidRPr="00AD6501" w:rsidRDefault="00CF0542" w:rsidP="003B2E18">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 xml:space="preserve">I, however, </w:t>
      </w:r>
      <w:r w:rsidR="002E5FE3">
        <w:rPr>
          <w:rFonts w:ascii="Times New Roman" w:hAnsi="Times New Roman" w:cs="Times New Roman"/>
          <w:sz w:val="24"/>
          <w:szCs w:val="24"/>
        </w:rPr>
        <w:t>strike off</w:t>
      </w:r>
      <w:r w:rsidRPr="00AD6501">
        <w:rPr>
          <w:rFonts w:ascii="Times New Roman" w:hAnsi="Times New Roman" w:cs="Times New Roman"/>
          <w:sz w:val="24"/>
          <w:szCs w:val="24"/>
        </w:rPr>
        <w:t xml:space="preserve"> the appeals </w:t>
      </w:r>
      <w:r w:rsidR="002E5FE3">
        <w:rPr>
          <w:rFonts w:ascii="Times New Roman" w:hAnsi="Times New Roman" w:cs="Times New Roman"/>
          <w:sz w:val="24"/>
          <w:szCs w:val="24"/>
        </w:rPr>
        <w:t xml:space="preserve">from the roll </w:t>
      </w:r>
      <w:r w:rsidRPr="00AD6501">
        <w:rPr>
          <w:rFonts w:ascii="Times New Roman" w:hAnsi="Times New Roman" w:cs="Times New Roman"/>
          <w:sz w:val="24"/>
          <w:szCs w:val="24"/>
        </w:rPr>
        <w:t xml:space="preserve">on the basis </w:t>
      </w:r>
      <w:r w:rsidR="002E5FE3">
        <w:rPr>
          <w:rFonts w:ascii="Times New Roman" w:hAnsi="Times New Roman" w:cs="Times New Roman"/>
          <w:sz w:val="24"/>
          <w:szCs w:val="24"/>
        </w:rPr>
        <w:t>enumerated in</w:t>
      </w:r>
      <w:r w:rsidRPr="00AD6501">
        <w:rPr>
          <w:rFonts w:ascii="Times New Roman" w:hAnsi="Times New Roman" w:cs="Times New Roman"/>
          <w:sz w:val="24"/>
          <w:szCs w:val="24"/>
        </w:rPr>
        <w:t xml:space="preserve"> </w:t>
      </w:r>
      <w:r w:rsidR="00355510" w:rsidRPr="00AD6501">
        <w:rPr>
          <w:rFonts w:ascii="Times New Roman" w:hAnsi="Times New Roman" w:cs="Times New Roman"/>
          <w:sz w:val="24"/>
          <w:szCs w:val="24"/>
        </w:rPr>
        <w:t>the preliminary</w:t>
      </w:r>
      <w:r w:rsidRPr="00AD6501">
        <w:rPr>
          <w:rFonts w:ascii="Times New Roman" w:hAnsi="Times New Roman" w:cs="Times New Roman"/>
          <w:sz w:val="24"/>
          <w:szCs w:val="24"/>
        </w:rPr>
        <w:t xml:space="preserve"> points.  </w:t>
      </w:r>
    </w:p>
    <w:p w:rsidR="002E5FE3" w:rsidRDefault="008E2C10" w:rsidP="002E5FE3">
      <w:pPr>
        <w:spacing w:after="0" w:line="360" w:lineRule="auto"/>
        <w:ind w:firstLine="720"/>
        <w:jc w:val="both"/>
        <w:rPr>
          <w:rFonts w:ascii="Times New Roman" w:hAnsi="Times New Roman" w:cs="Times New Roman"/>
          <w:sz w:val="24"/>
          <w:szCs w:val="24"/>
        </w:rPr>
      </w:pPr>
      <w:r w:rsidRPr="00AD6501">
        <w:rPr>
          <w:rFonts w:ascii="Times New Roman" w:hAnsi="Times New Roman" w:cs="Times New Roman"/>
          <w:sz w:val="24"/>
          <w:szCs w:val="24"/>
        </w:rPr>
        <w:t>Accordingly, it is ordered that:</w:t>
      </w:r>
    </w:p>
    <w:p w:rsidR="002E5FE3" w:rsidRDefault="008E2C10" w:rsidP="002E5FE3">
      <w:pPr>
        <w:pStyle w:val="ListParagraph"/>
        <w:numPr>
          <w:ilvl w:val="0"/>
          <w:numId w:val="36"/>
        </w:numPr>
        <w:spacing w:after="0" w:line="360" w:lineRule="auto"/>
        <w:jc w:val="both"/>
        <w:rPr>
          <w:rFonts w:ascii="Times New Roman" w:hAnsi="Times New Roman" w:cs="Times New Roman"/>
          <w:sz w:val="24"/>
          <w:szCs w:val="24"/>
        </w:rPr>
      </w:pPr>
      <w:r w:rsidRPr="002E5FE3">
        <w:rPr>
          <w:rFonts w:ascii="Times New Roman" w:hAnsi="Times New Roman" w:cs="Times New Roman"/>
          <w:sz w:val="24"/>
          <w:szCs w:val="24"/>
        </w:rPr>
        <w:t>Each appeal be and is hereby struck of</w:t>
      </w:r>
      <w:r w:rsidR="002E5FE3" w:rsidRPr="002E5FE3">
        <w:rPr>
          <w:rFonts w:ascii="Times New Roman" w:hAnsi="Times New Roman" w:cs="Times New Roman"/>
          <w:sz w:val="24"/>
          <w:szCs w:val="24"/>
        </w:rPr>
        <w:t>f</w:t>
      </w:r>
      <w:r w:rsidRPr="002E5FE3">
        <w:rPr>
          <w:rFonts w:ascii="Times New Roman" w:hAnsi="Times New Roman" w:cs="Times New Roman"/>
          <w:sz w:val="24"/>
          <w:szCs w:val="24"/>
        </w:rPr>
        <w:t xml:space="preserve"> the roll</w:t>
      </w:r>
    </w:p>
    <w:p w:rsidR="008E2C10" w:rsidRPr="002E5FE3" w:rsidRDefault="00CC4EC7" w:rsidP="002E5FE3">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party</w:t>
      </w:r>
      <w:r w:rsidR="008E2C10" w:rsidRPr="002E5FE3">
        <w:rPr>
          <w:rFonts w:ascii="Times New Roman" w:hAnsi="Times New Roman" w:cs="Times New Roman"/>
          <w:sz w:val="24"/>
          <w:szCs w:val="24"/>
        </w:rPr>
        <w:t xml:space="preserve"> shall </w:t>
      </w:r>
      <w:r w:rsidR="00175EE5" w:rsidRPr="002E5FE3">
        <w:rPr>
          <w:rFonts w:ascii="Times New Roman" w:hAnsi="Times New Roman" w:cs="Times New Roman"/>
          <w:sz w:val="24"/>
          <w:szCs w:val="24"/>
        </w:rPr>
        <w:t xml:space="preserve">bear its own </w:t>
      </w:r>
      <w:r w:rsidR="008E2C10" w:rsidRPr="002E5FE3">
        <w:rPr>
          <w:rFonts w:ascii="Times New Roman" w:hAnsi="Times New Roman" w:cs="Times New Roman"/>
          <w:sz w:val="24"/>
          <w:szCs w:val="24"/>
        </w:rPr>
        <w:t xml:space="preserve">costs. </w:t>
      </w:r>
    </w:p>
    <w:p w:rsidR="00293505" w:rsidRDefault="00293505" w:rsidP="0083382C">
      <w:pPr>
        <w:jc w:val="both"/>
        <w:rPr>
          <w:b/>
        </w:rPr>
      </w:pPr>
    </w:p>
    <w:p w:rsidR="0000181F" w:rsidRDefault="0000181F" w:rsidP="0083382C">
      <w:pPr>
        <w:jc w:val="both"/>
        <w:rPr>
          <w:b/>
        </w:rPr>
      </w:pPr>
    </w:p>
    <w:p w:rsidR="0000181F" w:rsidRDefault="0000181F" w:rsidP="0083382C">
      <w:pPr>
        <w:jc w:val="both"/>
        <w:rPr>
          <w:b/>
        </w:rPr>
      </w:pPr>
    </w:p>
    <w:p w:rsidR="0000181F" w:rsidRPr="00293505" w:rsidRDefault="0000181F" w:rsidP="0083382C">
      <w:pPr>
        <w:jc w:val="both"/>
        <w:rPr>
          <w:b/>
        </w:rPr>
      </w:pPr>
    </w:p>
    <w:p w:rsidR="00FD2FBF" w:rsidRPr="003B2E18" w:rsidRDefault="00137A09" w:rsidP="003B2E18">
      <w:pPr>
        <w:spacing w:after="0" w:line="240" w:lineRule="auto"/>
        <w:jc w:val="both"/>
        <w:rPr>
          <w:rFonts w:ascii="Times New Roman" w:hAnsi="Times New Roman" w:cs="Times New Roman"/>
          <w:i/>
          <w:sz w:val="24"/>
          <w:szCs w:val="24"/>
        </w:rPr>
      </w:pPr>
      <w:r w:rsidRPr="003B2E18">
        <w:rPr>
          <w:rFonts w:ascii="Times New Roman" w:hAnsi="Times New Roman" w:cs="Times New Roman"/>
          <w:i/>
          <w:sz w:val="24"/>
          <w:szCs w:val="24"/>
        </w:rPr>
        <w:t xml:space="preserve">Dube Manikai and Hwacha, </w:t>
      </w:r>
      <w:r w:rsidRPr="003B2E18">
        <w:rPr>
          <w:rFonts w:ascii="Times New Roman" w:hAnsi="Times New Roman" w:cs="Times New Roman"/>
          <w:sz w:val="24"/>
          <w:szCs w:val="24"/>
        </w:rPr>
        <w:t xml:space="preserve">the </w:t>
      </w:r>
      <w:r w:rsidR="001F0CE2" w:rsidRPr="003B2E18">
        <w:rPr>
          <w:rFonts w:ascii="Times New Roman" w:hAnsi="Times New Roman" w:cs="Times New Roman"/>
          <w:sz w:val="24"/>
          <w:szCs w:val="24"/>
        </w:rPr>
        <w:t>appellants’</w:t>
      </w:r>
      <w:r w:rsidRPr="003B2E18">
        <w:rPr>
          <w:rFonts w:ascii="Times New Roman" w:hAnsi="Times New Roman" w:cs="Times New Roman"/>
          <w:sz w:val="24"/>
          <w:szCs w:val="24"/>
        </w:rPr>
        <w:t xml:space="preserve"> legal practitioners</w:t>
      </w:r>
    </w:p>
    <w:p w:rsidR="00EE42D5" w:rsidRPr="008D1813" w:rsidRDefault="00137A09" w:rsidP="0000181F">
      <w:pPr>
        <w:spacing w:after="0" w:line="240" w:lineRule="auto"/>
        <w:jc w:val="both"/>
        <w:rPr>
          <w:b/>
        </w:rPr>
      </w:pPr>
      <w:r w:rsidRPr="003B2E18">
        <w:rPr>
          <w:rFonts w:ascii="Times New Roman" w:hAnsi="Times New Roman" w:cs="Times New Roman"/>
          <w:i/>
          <w:sz w:val="24"/>
          <w:szCs w:val="24"/>
        </w:rPr>
        <w:t xml:space="preserve">Kantor and Immerman, </w:t>
      </w:r>
      <w:r w:rsidRPr="003B2E18">
        <w:rPr>
          <w:rFonts w:ascii="Times New Roman" w:hAnsi="Times New Roman" w:cs="Times New Roman"/>
          <w:sz w:val="24"/>
          <w:szCs w:val="24"/>
        </w:rPr>
        <w:t>the respondent’s legal practitioners</w:t>
      </w:r>
    </w:p>
    <w:sectPr w:rsidR="00EE42D5" w:rsidRPr="008D18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460" w:rsidRDefault="00B74460" w:rsidP="00715DEE">
      <w:pPr>
        <w:spacing w:after="0" w:line="240" w:lineRule="auto"/>
      </w:pPr>
      <w:r>
        <w:separator/>
      </w:r>
    </w:p>
  </w:endnote>
  <w:endnote w:type="continuationSeparator" w:id="0">
    <w:p w:rsidR="00B74460" w:rsidRDefault="00B74460" w:rsidP="0071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460" w:rsidRDefault="00B74460" w:rsidP="00715DEE">
      <w:pPr>
        <w:spacing w:after="0" w:line="240" w:lineRule="auto"/>
      </w:pPr>
      <w:r>
        <w:separator/>
      </w:r>
    </w:p>
  </w:footnote>
  <w:footnote w:type="continuationSeparator" w:id="0">
    <w:p w:rsidR="00B74460" w:rsidRDefault="00B74460" w:rsidP="00715DEE">
      <w:pPr>
        <w:spacing w:after="0" w:line="240" w:lineRule="auto"/>
      </w:pPr>
      <w:r>
        <w:continuationSeparator/>
      </w:r>
    </w:p>
  </w:footnote>
  <w:footnote w:id="1">
    <w:p w:rsidR="00972C13" w:rsidRDefault="00972C13">
      <w:pPr>
        <w:pStyle w:val="FootnoteText"/>
      </w:pPr>
      <w:r>
        <w:rPr>
          <w:rStyle w:val="FootnoteReference"/>
        </w:rPr>
        <w:footnoteRef/>
      </w:r>
      <w:r>
        <w:t xml:space="preserve"> Respondent’s letter to first appellant of 7 January 2011 at p 1 of rule 5 documents.</w:t>
      </w:r>
    </w:p>
  </w:footnote>
  <w:footnote w:id="2">
    <w:p w:rsidR="00972C13" w:rsidRDefault="00972C13" w:rsidP="00C5185F">
      <w:pPr>
        <w:pStyle w:val="FootnoteText"/>
        <w:jc w:val="both"/>
      </w:pPr>
      <w:r>
        <w:rPr>
          <w:rStyle w:val="FootnoteReference"/>
        </w:rPr>
        <w:footnoteRef/>
      </w:r>
      <w:r>
        <w:t xml:space="preserve"> Pp 9-13 for first appellant and 33-37 for second appellant and pp of rule 5 documents and pp 3-7 of the third appellant’s separate r 5 documents</w:t>
      </w:r>
    </w:p>
  </w:footnote>
  <w:footnote w:id="3">
    <w:p w:rsidR="00972C13" w:rsidRDefault="00972C13" w:rsidP="006278A9">
      <w:pPr>
        <w:pStyle w:val="FootnoteText"/>
      </w:pPr>
      <w:r>
        <w:rPr>
          <w:rStyle w:val="FootnoteReference"/>
        </w:rPr>
        <w:footnoteRef/>
      </w:r>
      <w:r>
        <w:t xml:space="preserve"> The opening remarks of Mr </w:t>
      </w:r>
      <w:r w:rsidRPr="002B0245">
        <w:rPr>
          <w:i/>
        </w:rPr>
        <w:t>de Bourbon</w:t>
      </w:r>
    </w:p>
  </w:footnote>
  <w:footnote w:id="4">
    <w:p w:rsidR="00972C13" w:rsidRDefault="00972C13">
      <w:pPr>
        <w:pStyle w:val="FootnoteText"/>
      </w:pPr>
      <w:r>
        <w:rPr>
          <w:rStyle w:val="FootnoteReference"/>
        </w:rPr>
        <w:footnoteRef/>
      </w:r>
      <w:r>
        <w:t xml:space="preserve"> Helicopter flights, lion encounter, Elephant trails, horse trails, game drives and walking safaris, game drives in private parks, Tour of the Falls , village and Township tour, Chobe day trips into Botswana (excluded Visa fees), dinner at Boma, fishing safaris, Zambezi memories, DVDs and other services such as internet, merchandise</w:t>
      </w:r>
    </w:p>
  </w:footnote>
  <w:footnote w:id="5">
    <w:p w:rsidR="00972C13" w:rsidRDefault="00972C13">
      <w:pPr>
        <w:pStyle w:val="FootnoteText"/>
      </w:pPr>
      <w:r>
        <w:rPr>
          <w:rStyle w:val="FootnoteReference"/>
        </w:rPr>
        <w:footnoteRef/>
      </w:r>
      <w:r>
        <w:t xml:space="preserve"> Scenic flight of angels, Hi-Wire, Elephant Back Safaris, Lion Encounter, Game Drives (public and private parks), horse trails, Spa (provided by first appellant), Tour of the Falls, Chobe Day trip, White water rafting, Upper Zambezi Canoeing Safaris, Sundowner Cruises, Guided Walking Trails and Croc Cage Diving. </w:t>
      </w:r>
    </w:p>
  </w:footnote>
  <w:footnote w:id="6">
    <w:p w:rsidR="00972C13" w:rsidRDefault="00972C13">
      <w:pPr>
        <w:pStyle w:val="FootnoteText"/>
      </w:pPr>
      <w:r>
        <w:rPr>
          <w:rStyle w:val="FootnoteReference"/>
        </w:rPr>
        <w:footnoteRef/>
      </w:r>
      <w:r>
        <w:t>On p 2 of rule 5 documents, the letter expressed appreciation for cooperation exhibited during the audit</w:t>
      </w:r>
    </w:p>
  </w:footnote>
  <w:footnote w:id="7">
    <w:p w:rsidR="00972C13" w:rsidRDefault="00972C13">
      <w:pPr>
        <w:pStyle w:val="FootnoteText"/>
      </w:pPr>
      <w:r>
        <w:rPr>
          <w:rStyle w:val="FootnoteReference"/>
        </w:rPr>
        <w:footnoteRef/>
      </w:r>
      <w:r>
        <w:t xml:space="preserve"> P 3-6 of rule 5 documents</w:t>
      </w:r>
    </w:p>
  </w:footnote>
  <w:footnote w:id="8">
    <w:p w:rsidR="00972C13" w:rsidRDefault="00972C13">
      <w:pPr>
        <w:pStyle w:val="FootnoteText"/>
      </w:pPr>
      <w:r>
        <w:rPr>
          <w:rStyle w:val="FootnoteReference"/>
        </w:rPr>
        <w:footnoteRef/>
      </w:r>
      <w:r>
        <w:t xml:space="preserve"> P8-19 of rule 5 documents</w:t>
      </w:r>
    </w:p>
  </w:footnote>
  <w:footnote w:id="9">
    <w:p w:rsidR="00972C13" w:rsidRDefault="00972C13">
      <w:pPr>
        <w:pStyle w:val="FootnoteText"/>
      </w:pPr>
      <w:r>
        <w:rPr>
          <w:rStyle w:val="FootnoteReference"/>
        </w:rPr>
        <w:footnoteRef/>
      </w:r>
      <w:r>
        <w:t xml:space="preserve"> P 9 of rule 5 in letter of objection under Tourism Sector Pricing Models explanation in the first para the amounts paid to the foreign agents are termed discounts. All the providers who come into contact with the tourist in the4 distribution channel share in the gross amount paid by the tourist with the appellant and third party earning 70% of the tourist dollar after discounting 30% of its normal charges influenced by volumes, season, day of the week, slump business.</w:t>
      </w:r>
    </w:p>
  </w:footnote>
  <w:footnote w:id="10">
    <w:p w:rsidR="00972C13" w:rsidRDefault="00972C13">
      <w:pPr>
        <w:pStyle w:val="FootnoteText"/>
      </w:pPr>
      <w:r>
        <w:rPr>
          <w:rStyle w:val="FootnoteReference"/>
        </w:rPr>
        <w:footnoteRef/>
      </w:r>
      <w:r>
        <w:t xml:space="preserve"> Letter from Dube Manikai and Hwacha of 18 January 2011 pp 20-22 of rule 5 documents and response dated 16 February 2011 on p24of rule 5 documents</w:t>
      </w:r>
    </w:p>
  </w:footnote>
  <w:footnote w:id="11">
    <w:p w:rsidR="00972C13" w:rsidRDefault="00972C13">
      <w:pPr>
        <w:pStyle w:val="FootnoteText"/>
      </w:pPr>
      <w:r>
        <w:rPr>
          <w:rStyle w:val="FootnoteReference"/>
        </w:rPr>
        <w:footnoteRef/>
      </w:r>
      <w:r>
        <w:t xml:space="preserve"> P25-27 of rule 5 documents</w:t>
      </w:r>
    </w:p>
  </w:footnote>
  <w:footnote w:id="12">
    <w:p w:rsidR="00972C13" w:rsidRDefault="00972C13">
      <w:pPr>
        <w:pStyle w:val="FootnoteText"/>
      </w:pPr>
      <w:r>
        <w:rPr>
          <w:rStyle w:val="FootnoteReference"/>
        </w:rPr>
        <w:footnoteRef/>
      </w:r>
      <w:r>
        <w:t xml:space="preserve"> Pp 9-13 for first appellant and 33-37 for second appellant and pp of rule 5 documents and pp 3-7 of the third appellant’s separate r 5 documents</w:t>
      </w:r>
    </w:p>
  </w:footnote>
  <w:footnote w:id="13">
    <w:p w:rsidR="00972C13" w:rsidRDefault="00972C13">
      <w:pPr>
        <w:pStyle w:val="FootnoteText"/>
      </w:pPr>
      <w:r>
        <w:rPr>
          <w:rStyle w:val="FootnoteReference"/>
        </w:rPr>
        <w:footnoteRef/>
      </w:r>
      <w:r>
        <w:t xml:space="preserve"> P2-4 of the brochure depicts the activities in both pictorial and written form. It depicts the flight of angels, Zambezi Sunset Cruise, Elephant Back Safari, Elephant Back Safari, Chobe Day Trip, Lion Walk, Transfers, Bridge Tour, Bunjee Jumping, Bridge Swing, Bridge Slide, White Water Rafting, The Boiling Pot Hike, Batoka Gorge Hike and Ndebele Village Tour and the Rhino Encounter. </w:t>
      </w:r>
    </w:p>
  </w:footnote>
  <w:footnote w:id="14">
    <w:p w:rsidR="00972C13" w:rsidRDefault="00972C13">
      <w:pPr>
        <w:pStyle w:val="FootnoteText"/>
      </w:pPr>
      <w:r>
        <w:rPr>
          <w:rStyle w:val="FootnoteReference"/>
        </w:rPr>
        <w:footnoteRef/>
      </w:r>
      <w:r>
        <w:t xml:space="preserve"> P 3 of brochure</w:t>
      </w:r>
    </w:p>
  </w:footnote>
  <w:footnote w:id="15">
    <w:p w:rsidR="00972C13" w:rsidRDefault="00972C13">
      <w:pPr>
        <w:pStyle w:val="FootnoteText"/>
      </w:pPr>
      <w:r>
        <w:rPr>
          <w:rStyle w:val="FootnoteReference"/>
        </w:rPr>
        <w:footnoteRef/>
      </w:r>
      <w:r>
        <w:t xml:space="preserve"> Pp29-31 of rule 5 documents.</w:t>
      </w:r>
    </w:p>
  </w:footnote>
  <w:footnote w:id="16">
    <w:p w:rsidR="00972C13" w:rsidRDefault="00972C13" w:rsidP="00004D3D">
      <w:pPr>
        <w:pStyle w:val="FootnoteText"/>
      </w:pPr>
      <w:r>
        <w:rPr>
          <w:rStyle w:val="FootnoteReference"/>
        </w:rPr>
        <w:footnoteRef/>
      </w:r>
      <w:r>
        <w:t xml:space="preserve"> Pp32-43 of rule 5 documents</w:t>
      </w:r>
    </w:p>
  </w:footnote>
  <w:footnote w:id="17">
    <w:p w:rsidR="00972C13" w:rsidRDefault="00972C13" w:rsidP="00004D3D">
      <w:pPr>
        <w:pStyle w:val="FootnoteText"/>
      </w:pPr>
      <w:r>
        <w:rPr>
          <w:rStyle w:val="FootnoteReference"/>
        </w:rPr>
        <w:footnoteRef/>
      </w:r>
      <w:r>
        <w:t xml:space="preserve"> Para 12 of Commissioner’s reply of 11 July 2011</w:t>
      </w:r>
    </w:p>
  </w:footnote>
  <w:footnote w:id="18">
    <w:p w:rsidR="00972C13" w:rsidRDefault="00972C13">
      <w:pPr>
        <w:pStyle w:val="FootnoteText"/>
      </w:pPr>
      <w:r>
        <w:rPr>
          <w:rStyle w:val="FootnoteReference"/>
        </w:rPr>
        <w:footnoteRef/>
      </w:r>
      <w:r>
        <w:t xml:space="preserve"> Para 2, 7 and 9 of e-mail on p 49 of rule 5 documents</w:t>
      </w:r>
    </w:p>
  </w:footnote>
  <w:footnote w:id="19">
    <w:p w:rsidR="00972C13" w:rsidRDefault="00972C13" w:rsidP="00EC614B">
      <w:pPr>
        <w:pStyle w:val="FootnoteText"/>
      </w:pPr>
      <w:r>
        <w:rPr>
          <w:rStyle w:val="FootnoteReference"/>
        </w:rPr>
        <w:footnoteRef/>
      </w:r>
      <w:r>
        <w:t xml:space="preserve"> P51, 52and 53 of rule 5 documents. </w:t>
      </w:r>
    </w:p>
  </w:footnote>
  <w:footnote w:id="20">
    <w:p w:rsidR="00972C13" w:rsidRDefault="00972C13">
      <w:pPr>
        <w:pStyle w:val="FootnoteText"/>
      </w:pPr>
      <w:r>
        <w:rPr>
          <w:rStyle w:val="FootnoteReference"/>
        </w:rPr>
        <w:footnoteRef/>
      </w:r>
      <w:r>
        <w:t xml:space="preserve"> P 2-13 of third appellant’s rule 5 documents</w:t>
      </w:r>
    </w:p>
  </w:footnote>
  <w:footnote w:id="21">
    <w:p w:rsidR="00972C13" w:rsidRDefault="00972C13">
      <w:pPr>
        <w:pStyle w:val="FootnoteText"/>
      </w:pPr>
      <w:r>
        <w:rPr>
          <w:rStyle w:val="FootnoteReference"/>
        </w:rPr>
        <w:footnoteRef/>
      </w:r>
      <w:r>
        <w:t xml:space="preserve"> P 14-17 of third appellant’s rule 5 documents</w:t>
      </w:r>
    </w:p>
  </w:footnote>
  <w:footnote w:id="22">
    <w:p w:rsidR="00972C13" w:rsidRDefault="00972C13">
      <w:pPr>
        <w:pStyle w:val="FootnoteText"/>
      </w:pPr>
      <w:r>
        <w:rPr>
          <w:rStyle w:val="FootnoteReference"/>
        </w:rPr>
        <w:footnoteRef/>
      </w:r>
      <w:r>
        <w:t xml:space="preserve"> P18-20  of third appellant’s r 5 documents</w:t>
      </w:r>
    </w:p>
  </w:footnote>
  <w:footnote w:id="23">
    <w:p w:rsidR="00972C13" w:rsidRDefault="00972C13">
      <w:pPr>
        <w:pStyle w:val="FootnoteText"/>
      </w:pPr>
      <w:r>
        <w:rPr>
          <w:rStyle w:val="FootnoteReference"/>
        </w:rPr>
        <w:footnoteRef/>
      </w:r>
      <w:r>
        <w:t xml:space="preserve"> Pp 54-55 of r 5 documents</w:t>
      </w:r>
    </w:p>
  </w:footnote>
  <w:footnote w:id="24">
    <w:p w:rsidR="00972C13" w:rsidRDefault="00972C13">
      <w:pPr>
        <w:pStyle w:val="FootnoteText"/>
      </w:pPr>
      <w:r>
        <w:rPr>
          <w:rStyle w:val="FootnoteReference"/>
        </w:rPr>
        <w:footnoteRef/>
      </w:r>
      <w:r>
        <w:t xml:space="preserve"> Pp 61-64 of rule 5 documents on 22 September 2010, 31 May 2009, 1 September 2009 and 1 October 2010, respectively</w:t>
      </w:r>
    </w:p>
  </w:footnote>
  <w:footnote w:id="25">
    <w:p w:rsidR="00972C13" w:rsidRDefault="00972C13">
      <w:pPr>
        <w:pStyle w:val="FootnoteText"/>
      </w:pPr>
      <w:r>
        <w:rPr>
          <w:rStyle w:val="FootnoteReference"/>
        </w:rPr>
        <w:footnoteRef/>
      </w:r>
      <w:r>
        <w:t xml:space="preserve"> Pp58-60 of rule 5 documents</w:t>
      </w:r>
    </w:p>
  </w:footnote>
  <w:footnote w:id="26">
    <w:p w:rsidR="00972C13" w:rsidRDefault="00972C13">
      <w:pPr>
        <w:pStyle w:val="FootnoteText"/>
      </w:pPr>
      <w:r>
        <w:rPr>
          <w:rStyle w:val="FootnoteReference"/>
        </w:rPr>
        <w:footnoteRef/>
      </w:r>
      <w:r>
        <w:t xml:space="preserve"> Case No. FA 24A/2011 which was heard on 16 February 2015 but in which judgment was delivered on 20 October 2016. </w:t>
      </w:r>
    </w:p>
  </w:footnote>
  <w:footnote w:id="27">
    <w:p w:rsidR="00972C13" w:rsidRDefault="00972C13" w:rsidP="007476F2">
      <w:pPr>
        <w:pStyle w:val="FootnoteText"/>
      </w:pPr>
      <w:r>
        <w:rPr>
          <w:rStyle w:val="FootnoteReference"/>
        </w:rPr>
        <w:footnoteRef/>
      </w:r>
      <w:r>
        <w:t xml:space="preserve"> Para 11 p 6 para 20 p 10 and para 24 p 13 and para 29 p 15</w:t>
      </w:r>
    </w:p>
  </w:footnote>
  <w:footnote w:id="28">
    <w:p w:rsidR="00972C13" w:rsidRDefault="00972C13">
      <w:pPr>
        <w:pStyle w:val="FootnoteText"/>
      </w:pPr>
      <w:r>
        <w:rPr>
          <w:rStyle w:val="FootnoteReference"/>
        </w:rPr>
        <w:footnoteRef/>
      </w:r>
      <w:r>
        <w:t xml:space="preserve"> Last sentence para 14 p8</w:t>
      </w:r>
    </w:p>
  </w:footnote>
  <w:footnote w:id="29">
    <w:p w:rsidR="00972C13" w:rsidRDefault="00972C13">
      <w:pPr>
        <w:pStyle w:val="FootnoteText"/>
      </w:pPr>
      <w:r>
        <w:rPr>
          <w:rStyle w:val="FootnoteReference"/>
        </w:rPr>
        <w:footnoteRef/>
      </w:r>
      <w:r>
        <w:t xml:space="preserve"> P16-17 of the cyclostyled judgment. </w:t>
      </w:r>
    </w:p>
  </w:footnote>
  <w:footnote w:id="30">
    <w:p w:rsidR="00972C13" w:rsidRDefault="00972C13">
      <w:pPr>
        <w:pStyle w:val="FootnoteText"/>
      </w:pPr>
      <w:r>
        <w:rPr>
          <w:rStyle w:val="FootnoteReference"/>
        </w:rPr>
        <w:footnoteRef/>
      </w:r>
      <w:r>
        <w:t xml:space="preserve"> </w:t>
      </w:r>
      <w:r w:rsidRPr="008279E7">
        <w:rPr>
          <w:i/>
        </w:rPr>
        <w:t>JDM A</w:t>
      </w:r>
      <w:r>
        <w:rPr>
          <w:i/>
        </w:rPr>
        <w:t xml:space="preserve">gro-Consult &amp; Marketing </w:t>
      </w:r>
      <w:r w:rsidRPr="008279E7">
        <w:rPr>
          <w:i/>
        </w:rPr>
        <w:t>(Pvt) Ltd v The Editor of the Herald</w:t>
      </w:r>
      <w:r>
        <w:t xml:space="preserve"> </w:t>
      </w:r>
      <w:r w:rsidRPr="008F1C4B">
        <w:rPr>
          <w:i/>
        </w:rPr>
        <w:t>Newspaper &amp; The Herald Newspaper</w:t>
      </w:r>
      <w:r>
        <w:t xml:space="preserve"> HH 61/2007 at 5 GOWORA J upheld a preliminary point attacking the citation of non-existing defendants raised for the first times at the trial and observed that “the process of filing pleadings under those names would not have imbued the summons with any form of legality.”  Again </w:t>
      </w:r>
      <w:r w:rsidRPr="00AE600C">
        <w:rPr>
          <w:i/>
        </w:rPr>
        <w:t xml:space="preserve">in F Hoffman La Roche and Others v Secretary of State for Trade and Industry </w:t>
      </w:r>
      <w:r>
        <w:rPr>
          <w:i/>
        </w:rPr>
        <w:t>[</w:t>
      </w:r>
      <w:r>
        <w:t xml:space="preserve">1975] AC 295 at 319H-320 LORD DENNING said: “I have always understood the word “void” to mean that the transaction in question is absolutely void-a nullity incapable of any legal consequences- not only bad but incurably bad-so much that all the world can ignore it and that nothing can be founded on it. See </w:t>
      </w:r>
      <w:r>
        <w:rPr>
          <w:i/>
        </w:rPr>
        <w:t xml:space="preserve">MacFoy v United Africa Co. Ltd </w:t>
      </w:r>
      <w:r>
        <w:t>[1962] AC 152, 160”</w:t>
      </w:r>
    </w:p>
  </w:footnote>
  <w:footnote w:id="31">
    <w:p w:rsidR="00972C13" w:rsidRDefault="00972C13">
      <w:pPr>
        <w:pStyle w:val="FootnoteText"/>
      </w:pPr>
      <w:r>
        <w:rPr>
          <w:rStyle w:val="FootnoteReference"/>
        </w:rPr>
        <w:footnoteRef/>
      </w:r>
      <w:r>
        <w:t xml:space="preserve"> At page 535A and 535G-536A </w:t>
      </w:r>
    </w:p>
  </w:footnote>
  <w:footnote w:id="32">
    <w:p w:rsidR="00972C13" w:rsidRPr="00414814" w:rsidRDefault="00972C13">
      <w:pPr>
        <w:pStyle w:val="FootnoteText"/>
      </w:pPr>
      <w:r>
        <w:rPr>
          <w:rStyle w:val="FootnoteReference"/>
        </w:rPr>
        <w:footnoteRef/>
      </w:r>
      <w:r>
        <w:t xml:space="preserve"> In E Hoffmann-La Roche &amp; Co AG &amp; Ors at 327 Lawton LJ  indicated that the legislative paternity of regulations conceived by Minister outside the enabling Act challengeable</w:t>
      </w:r>
    </w:p>
  </w:footnote>
  <w:footnote w:id="33">
    <w:p w:rsidR="00972C13" w:rsidRDefault="00972C13">
      <w:pPr>
        <w:pStyle w:val="FootnoteText"/>
      </w:pPr>
      <w:r>
        <w:rPr>
          <w:rStyle w:val="FootnoteReference"/>
        </w:rPr>
        <w:footnoteRef/>
      </w:r>
      <w:r>
        <w:t xml:space="preserve"> P5-6 of the cyclostyled judgment</w:t>
      </w:r>
    </w:p>
  </w:footnote>
  <w:footnote w:id="34">
    <w:p w:rsidR="00972C13" w:rsidRDefault="00972C13">
      <w:pPr>
        <w:pStyle w:val="FootnoteText"/>
      </w:pPr>
      <w:r>
        <w:rPr>
          <w:rStyle w:val="FootnoteReference"/>
        </w:rPr>
        <w:footnoteRef/>
      </w:r>
      <w:r>
        <w:t xml:space="preserve"> Para 14.4-14.6 of supplementary heads of 20 November 2015</w:t>
      </w:r>
    </w:p>
  </w:footnote>
  <w:footnote w:id="35">
    <w:p w:rsidR="00972C13" w:rsidRDefault="00972C13" w:rsidP="000251DB">
      <w:pPr>
        <w:autoSpaceDE w:val="0"/>
        <w:autoSpaceDN w:val="0"/>
        <w:adjustRightInd w:val="0"/>
        <w:spacing w:after="0" w:line="240" w:lineRule="auto"/>
        <w:jc w:val="both"/>
        <w:rPr>
          <w:rFonts w:ascii="Times New Roman" w:hAnsi="Times New Roman" w:cs="Times New Roman"/>
          <w:sz w:val="21"/>
          <w:szCs w:val="21"/>
        </w:rPr>
      </w:pPr>
      <w:r>
        <w:rPr>
          <w:rStyle w:val="FootnoteReference"/>
        </w:rPr>
        <w:footnoteRef/>
      </w:r>
      <w:r>
        <w:t xml:space="preserve"> </w:t>
      </w:r>
      <w:r>
        <w:rPr>
          <w:rFonts w:ascii="Times New Roman" w:hAnsi="Times New Roman" w:cs="Times New Roman"/>
          <w:sz w:val="21"/>
          <w:szCs w:val="21"/>
        </w:rPr>
        <w:t>“services” means anything done or to be done, including the granting, assignment, cession or surrender of any right or the making available of any facility or advantage, but excludes the supply of goods, money</w:t>
      </w:r>
    </w:p>
    <w:p w:rsidR="00972C13" w:rsidRDefault="00972C13" w:rsidP="000251DB">
      <w:pPr>
        <w:pStyle w:val="FootnoteText"/>
        <w:jc w:val="both"/>
        <w:rPr>
          <w:rFonts w:ascii="Times New Roman" w:hAnsi="Times New Roman" w:cs="Times New Roman"/>
          <w:sz w:val="21"/>
          <w:szCs w:val="21"/>
        </w:rPr>
      </w:pPr>
      <w:r>
        <w:rPr>
          <w:rFonts w:ascii="Times New Roman" w:hAnsi="Times New Roman" w:cs="Times New Roman"/>
          <w:sz w:val="21"/>
          <w:szCs w:val="21"/>
        </w:rPr>
        <w:t>or any stamp, as contemplated in paragraph (</w:t>
      </w:r>
      <w:r>
        <w:rPr>
          <w:rFonts w:ascii="Times New Roman" w:hAnsi="Times New Roman" w:cs="Times New Roman"/>
          <w:i/>
          <w:iCs/>
          <w:sz w:val="21"/>
          <w:szCs w:val="21"/>
        </w:rPr>
        <w:t>c</w:t>
      </w:r>
      <w:r>
        <w:rPr>
          <w:rFonts w:ascii="Times New Roman" w:hAnsi="Times New Roman" w:cs="Times New Roman"/>
          <w:sz w:val="21"/>
          <w:szCs w:val="21"/>
        </w:rPr>
        <w:t>) of the definition of “goods”;</w:t>
      </w:r>
    </w:p>
    <w:p w:rsidR="00972C13" w:rsidRDefault="00972C13" w:rsidP="000251DB">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“supplier”, in relation to any supply of goods or services, means the person supplying the goods or services;</w:t>
      </w:r>
    </w:p>
    <w:p w:rsidR="00972C13" w:rsidRDefault="00972C13" w:rsidP="000251DB">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“supply” includes all forms of supply, irrespective of where the supply is effected, and any derivative of</w:t>
      </w:r>
    </w:p>
    <w:p w:rsidR="00972C13" w:rsidRDefault="00972C13" w:rsidP="000251DB">
      <w:pPr>
        <w:pStyle w:val="FootnoteText"/>
        <w:jc w:val="both"/>
      </w:pPr>
      <w:r>
        <w:rPr>
          <w:rFonts w:ascii="Times New Roman" w:hAnsi="Times New Roman" w:cs="Times New Roman"/>
          <w:sz w:val="21"/>
          <w:szCs w:val="21"/>
        </w:rPr>
        <w:t>“supply” shall be construed accordingly;</w:t>
      </w:r>
    </w:p>
  </w:footnote>
  <w:footnote w:id="36">
    <w:p w:rsidR="00972C13" w:rsidRDefault="00972C13">
      <w:pPr>
        <w:pStyle w:val="FootnoteText"/>
      </w:pPr>
      <w:r>
        <w:rPr>
          <w:rStyle w:val="FootnoteReference"/>
        </w:rPr>
        <w:footnoteRef/>
      </w:r>
      <w:r>
        <w:t xml:space="preserve"> Para 8 of the supplementary heads filed on 20 November 2015</w:t>
      </w:r>
    </w:p>
  </w:footnote>
  <w:footnote w:id="37">
    <w:p w:rsidR="00972C13" w:rsidRDefault="00972C13">
      <w:pPr>
        <w:pStyle w:val="FootnoteText"/>
      </w:pPr>
      <w:r>
        <w:rPr>
          <w:rStyle w:val="FootnoteReference"/>
        </w:rPr>
        <w:footnoteRef/>
      </w:r>
      <w:r>
        <w:t xml:space="preserve"> Which I cited at p 26 in SDC Ltd v C-G Zimra HH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362494"/>
      <w:docPartObj>
        <w:docPartGallery w:val="Page Numbers (Top of Page)"/>
        <w:docPartUnique/>
      </w:docPartObj>
    </w:sdtPr>
    <w:sdtEndPr>
      <w:rPr>
        <w:noProof/>
      </w:rPr>
    </w:sdtEndPr>
    <w:sdtContent>
      <w:p w:rsidR="00972C13" w:rsidRDefault="00972C13">
        <w:pPr>
          <w:pStyle w:val="Header"/>
          <w:jc w:val="right"/>
          <w:rPr>
            <w:noProof/>
          </w:rPr>
        </w:pPr>
        <w:r>
          <w:fldChar w:fldCharType="begin"/>
        </w:r>
        <w:r>
          <w:instrText xml:space="preserve"> PAGE   \* MERGEFORMAT </w:instrText>
        </w:r>
        <w:r>
          <w:fldChar w:fldCharType="separate"/>
        </w:r>
        <w:r w:rsidR="0004260E">
          <w:rPr>
            <w:noProof/>
          </w:rPr>
          <w:t>1</w:t>
        </w:r>
        <w:r>
          <w:rPr>
            <w:noProof/>
          </w:rPr>
          <w:fldChar w:fldCharType="end"/>
        </w:r>
      </w:p>
      <w:p w:rsidR="00972C13" w:rsidRDefault="00972C13">
        <w:pPr>
          <w:pStyle w:val="Header"/>
          <w:jc w:val="right"/>
          <w:rPr>
            <w:noProof/>
          </w:rPr>
        </w:pPr>
        <w:r>
          <w:rPr>
            <w:noProof/>
          </w:rPr>
          <w:t>HH 23 -19</w:t>
        </w:r>
      </w:p>
      <w:p w:rsidR="00972C13" w:rsidRDefault="00972C13">
        <w:pPr>
          <w:pStyle w:val="Header"/>
          <w:jc w:val="right"/>
          <w:rPr>
            <w:noProof/>
          </w:rPr>
        </w:pPr>
        <w:r>
          <w:rPr>
            <w:noProof/>
          </w:rPr>
          <w:t>FA 06/2011</w:t>
        </w:r>
      </w:p>
      <w:p w:rsidR="00972C13" w:rsidRDefault="00972C13">
        <w:pPr>
          <w:pStyle w:val="Header"/>
          <w:jc w:val="right"/>
        </w:pPr>
        <w:r>
          <w:rPr>
            <w:noProof/>
          </w:rPr>
          <w:t>FA 14/2011, FA 15/2011 &amp; FA 23/2011</w:t>
        </w:r>
      </w:p>
    </w:sdtContent>
  </w:sdt>
  <w:p w:rsidR="00972C13" w:rsidRDefault="00972C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8A5"/>
    <w:multiLevelType w:val="hybridMultilevel"/>
    <w:tmpl w:val="F15629CA"/>
    <w:lvl w:ilvl="0" w:tplc="210E778E">
      <w:start w:val="1"/>
      <w:numFmt w:val="lowerLetter"/>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51D5BDE"/>
    <w:multiLevelType w:val="hybridMultilevel"/>
    <w:tmpl w:val="64D22B3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AC858D8"/>
    <w:multiLevelType w:val="hybridMultilevel"/>
    <w:tmpl w:val="6B202C7E"/>
    <w:lvl w:ilvl="0" w:tplc="E46E143A">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B516145"/>
    <w:multiLevelType w:val="hybridMultilevel"/>
    <w:tmpl w:val="F0245DD6"/>
    <w:lvl w:ilvl="0" w:tplc="C15EDD1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E297048"/>
    <w:multiLevelType w:val="hybridMultilevel"/>
    <w:tmpl w:val="F7AC071E"/>
    <w:lvl w:ilvl="0" w:tplc="883844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2946445"/>
    <w:multiLevelType w:val="hybridMultilevel"/>
    <w:tmpl w:val="8FC64622"/>
    <w:lvl w:ilvl="0" w:tplc="F6B4ED6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E3B0209"/>
    <w:multiLevelType w:val="hybridMultilevel"/>
    <w:tmpl w:val="47667E1E"/>
    <w:lvl w:ilvl="0" w:tplc="37C60468">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1EEC0026"/>
    <w:multiLevelType w:val="hybridMultilevel"/>
    <w:tmpl w:val="2200D94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1F681B2F"/>
    <w:multiLevelType w:val="hybridMultilevel"/>
    <w:tmpl w:val="70D8A40A"/>
    <w:lvl w:ilvl="0" w:tplc="7D2681D6">
      <w:start w:val="1"/>
      <w:numFmt w:val="upperLetter"/>
      <w:lvlText w:val="%1."/>
      <w:lvlJc w:val="left"/>
      <w:pPr>
        <w:ind w:left="1080" w:hanging="36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67E7A38"/>
    <w:multiLevelType w:val="hybridMultilevel"/>
    <w:tmpl w:val="1CECD8C8"/>
    <w:lvl w:ilvl="0" w:tplc="5C3254D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28574244"/>
    <w:multiLevelType w:val="hybridMultilevel"/>
    <w:tmpl w:val="455417A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2BDA7606"/>
    <w:multiLevelType w:val="hybridMultilevel"/>
    <w:tmpl w:val="D40434C6"/>
    <w:lvl w:ilvl="0" w:tplc="92C8965C">
      <w:start w:val="1"/>
      <w:numFmt w:val="lowerLetter"/>
      <w:lvlText w:val="(%1)"/>
      <w:lvlJc w:val="left"/>
      <w:pPr>
        <w:ind w:left="36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2D96117F"/>
    <w:multiLevelType w:val="hybridMultilevel"/>
    <w:tmpl w:val="B74A2D92"/>
    <w:lvl w:ilvl="0" w:tplc="6A9A0A0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2E680086"/>
    <w:multiLevelType w:val="hybridMultilevel"/>
    <w:tmpl w:val="4CD864F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5EB2B46"/>
    <w:multiLevelType w:val="hybridMultilevel"/>
    <w:tmpl w:val="F5DEF3F6"/>
    <w:lvl w:ilvl="0" w:tplc="171016FA">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37C246F9"/>
    <w:multiLevelType w:val="hybridMultilevel"/>
    <w:tmpl w:val="833CF8A4"/>
    <w:lvl w:ilvl="0" w:tplc="B79C6D32">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386964E3"/>
    <w:multiLevelType w:val="hybridMultilevel"/>
    <w:tmpl w:val="7C12514C"/>
    <w:lvl w:ilvl="0" w:tplc="2936813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3E13288D"/>
    <w:multiLevelType w:val="hybridMultilevel"/>
    <w:tmpl w:val="96DA9BD2"/>
    <w:lvl w:ilvl="0" w:tplc="2AC41CFE">
      <w:start w:val="3"/>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8" w15:restartNumberingAfterBreak="0">
    <w:nsid w:val="3FEC069C"/>
    <w:multiLevelType w:val="hybridMultilevel"/>
    <w:tmpl w:val="B704B1D6"/>
    <w:lvl w:ilvl="0" w:tplc="D42C1778">
      <w:start w:val="1"/>
      <w:numFmt w:val="decimal"/>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42433C83"/>
    <w:multiLevelType w:val="hybridMultilevel"/>
    <w:tmpl w:val="AE323CD0"/>
    <w:lvl w:ilvl="0" w:tplc="3BB61AC8">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15:restartNumberingAfterBreak="0">
    <w:nsid w:val="42D47952"/>
    <w:multiLevelType w:val="hybridMultilevel"/>
    <w:tmpl w:val="6B202C7E"/>
    <w:lvl w:ilvl="0" w:tplc="E46E143A">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44DC627E"/>
    <w:multiLevelType w:val="hybridMultilevel"/>
    <w:tmpl w:val="3320980E"/>
    <w:lvl w:ilvl="0" w:tplc="04CA1A2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474E506C"/>
    <w:multiLevelType w:val="hybridMultilevel"/>
    <w:tmpl w:val="CE8423C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496976A6"/>
    <w:multiLevelType w:val="hybridMultilevel"/>
    <w:tmpl w:val="48D43E4E"/>
    <w:lvl w:ilvl="0" w:tplc="08EEECF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525D0638"/>
    <w:multiLevelType w:val="hybridMultilevel"/>
    <w:tmpl w:val="FD8EFE5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53C57FD9"/>
    <w:multiLevelType w:val="hybridMultilevel"/>
    <w:tmpl w:val="AD88D16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53CB6501"/>
    <w:multiLevelType w:val="hybridMultilevel"/>
    <w:tmpl w:val="DAF45DE2"/>
    <w:lvl w:ilvl="0" w:tplc="8862B17E">
      <w:start w:val="1"/>
      <w:numFmt w:val="decimal"/>
      <w:lvlText w:val="%1&gt;"/>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618870F5"/>
    <w:multiLevelType w:val="hybridMultilevel"/>
    <w:tmpl w:val="90B26918"/>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624F35E6"/>
    <w:multiLevelType w:val="hybridMultilevel"/>
    <w:tmpl w:val="9AB21460"/>
    <w:lvl w:ilvl="0" w:tplc="75C0BBA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651765CC"/>
    <w:multiLevelType w:val="hybridMultilevel"/>
    <w:tmpl w:val="7688B89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664525EB"/>
    <w:multiLevelType w:val="hybridMultilevel"/>
    <w:tmpl w:val="2200D94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6D2F00F9"/>
    <w:multiLevelType w:val="hybridMultilevel"/>
    <w:tmpl w:val="C67C2FB2"/>
    <w:lvl w:ilvl="0" w:tplc="74EE43B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15:restartNumberingAfterBreak="0">
    <w:nsid w:val="6F1F3AAD"/>
    <w:multiLevelType w:val="hybridMultilevel"/>
    <w:tmpl w:val="2200D94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6FB40F81"/>
    <w:multiLevelType w:val="hybridMultilevel"/>
    <w:tmpl w:val="7B18EBEE"/>
    <w:lvl w:ilvl="0" w:tplc="933039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15:restartNumberingAfterBreak="0">
    <w:nsid w:val="74A80F97"/>
    <w:multiLevelType w:val="hybridMultilevel"/>
    <w:tmpl w:val="0560A0D4"/>
    <w:lvl w:ilvl="0" w:tplc="1B3E7FA2">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15:restartNumberingAfterBreak="0">
    <w:nsid w:val="76073C7B"/>
    <w:multiLevelType w:val="hybridMultilevel"/>
    <w:tmpl w:val="02E8E846"/>
    <w:lvl w:ilvl="0" w:tplc="7DACC27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2"/>
  </w:num>
  <w:num w:numId="2">
    <w:abstractNumId w:val="29"/>
  </w:num>
  <w:num w:numId="3">
    <w:abstractNumId w:val="8"/>
  </w:num>
  <w:num w:numId="4">
    <w:abstractNumId w:val="16"/>
  </w:num>
  <w:num w:numId="5">
    <w:abstractNumId w:val="10"/>
  </w:num>
  <w:num w:numId="6">
    <w:abstractNumId w:val="22"/>
  </w:num>
  <w:num w:numId="7">
    <w:abstractNumId w:val="6"/>
  </w:num>
  <w:num w:numId="8">
    <w:abstractNumId w:val="21"/>
  </w:num>
  <w:num w:numId="9">
    <w:abstractNumId w:val="33"/>
  </w:num>
  <w:num w:numId="10">
    <w:abstractNumId w:val="19"/>
  </w:num>
  <w:num w:numId="11">
    <w:abstractNumId w:val="5"/>
  </w:num>
  <w:num w:numId="12">
    <w:abstractNumId w:val="25"/>
  </w:num>
  <w:num w:numId="13">
    <w:abstractNumId w:val="13"/>
  </w:num>
  <w:num w:numId="14">
    <w:abstractNumId w:val="31"/>
  </w:num>
  <w:num w:numId="15">
    <w:abstractNumId w:val="0"/>
  </w:num>
  <w:num w:numId="16">
    <w:abstractNumId w:val="28"/>
  </w:num>
  <w:num w:numId="17">
    <w:abstractNumId w:val="9"/>
  </w:num>
  <w:num w:numId="18">
    <w:abstractNumId w:val="2"/>
  </w:num>
  <w:num w:numId="19">
    <w:abstractNumId w:val="20"/>
  </w:num>
  <w:num w:numId="20">
    <w:abstractNumId w:val="4"/>
  </w:num>
  <w:num w:numId="21">
    <w:abstractNumId w:val="14"/>
  </w:num>
  <w:num w:numId="22">
    <w:abstractNumId w:val="17"/>
  </w:num>
  <w:num w:numId="23">
    <w:abstractNumId w:val="35"/>
  </w:num>
  <w:num w:numId="24">
    <w:abstractNumId w:val="11"/>
  </w:num>
  <w:num w:numId="25">
    <w:abstractNumId w:val="34"/>
  </w:num>
  <w:num w:numId="26">
    <w:abstractNumId w:val="18"/>
  </w:num>
  <w:num w:numId="27">
    <w:abstractNumId w:val="12"/>
  </w:num>
  <w:num w:numId="28">
    <w:abstractNumId w:val="15"/>
  </w:num>
  <w:num w:numId="29">
    <w:abstractNumId w:val="27"/>
  </w:num>
  <w:num w:numId="30">
    <w:abstractNumId w:val="3"/>
  </w:num>
  <w:num w:numId="31">
    <w:abstractNumId w:val="26"/>
  </w:num>
  <w:num w:numId="32">
    <w:abstractNumId w:val="24"/>
  </w:num>
  <w:num w:numId="33">
    <w:abstractNumId w:val="1"/>
  </w:num>
  <w:num w:numId="34">
    <w:abstractNumId w:val="30"/>
  </w:num>
  <w:num w:numId="35">
    <w:abstractNumId w:val="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EE"/>
    <w:rsid w:val="000003CD"/>
    <w:rsid w:val="000008E0"/>
    <w:rsid w:val="00000988"/>
    <w:rsid w:val="00000BA7"/>
    <w:rsid w:val="0000142D"/>
    <w:rsid w:val="0000153F"/>
    <w:rsid w:val="000017E6"/>
    <w:rsid w:val="0000181D"/>
    <w:rsid w:val="0000181F"/>
    <w:rsid w:val="00004292"/>
    <w:rsid w:val="00004C42"/>
    <w:rsid w:val="00004D3D"/>
    <w:rsid w:val="000102ED"/>
    <w:rsid w:val="00010458"/>
    <w:rsid w:val="00010B49"/>
    <w:rsid w:val="00010BD3"/>
    <w:rsid w:val="0001157C"/>
    <w:rsid w:val="00011B29"/>
    <w:rsid w:val="000129E5"/>
    <w:rsid w:val="000138EC"/>
    <w:rsid w:val="00013ED8"/>
    <w:rsid w:val="00013F05"/>
    <w:rsid w:val="000144C2"/>
    <w:rsid w:val="00014527"/>
    <w:rsid w:val="00014E54"/>
    <w:rsid w:val="00016024"/>
    <w:rsid w:val="000160F9"/>
    <w:rsid w:val="000166D3"/>
    <w:rsid w:val="00021C80"/>
    <w:rsid w:val="00023049"/>
    <w:rsid w:val="000235EE"/>
    <w:rsid w:val="00024A32"/>
    <w:rsid w:val="000251DB"/>
    <w:rsid w:val="00025536"/>
    <w:rsid w:val="00025990"/>
    <w:rsid w:val="0002637E"/>
    <w:rsid w:val="0002649E"/>
    <w:rsid w:val="0002667B"/>
    <w:rsid w:val="00027D12"/>
    <w:rsid w:val="00027E00"/>
    <w:rsid w:val="00030439"/>
    <w:rsid w:val="00030A01"/>
    <w:rsid w:val="00031303"/>
    <w:rsid w:val="000322B6"/>
    <w:rsid w:val="00032954"/>
    <w:rsid w:val="000331D4"/>
    <w:rsid w:val="000346AB"/>
    <w:rsid w:val="00034DD0"/>
    <w:rsid w:val="00034ED5"/>
    <w:rsid w:val="00035739"/>
    <w:rsid w:val="000362CD"/>
    <w:rsid w:val="00036867"/>
    <w:rsid w:val="00037220"/>
    <w:rsid w:val="00037CDB"/>
    <w:rsid w:val="00037E8D"/>
    <w:rsid w:val="00040116"/>
    <w:rsid w:val="00040277"/>
    <w:rsid w:val="0004165C"/>
    <w:rsid w:val="0004260E"/>
    <w:rsid w:val="0004355B"/>
    <w:rsid w:val="00043F1B"/>
    <w:rsid w:val="00044CDB"/>
    <w:rsid w:val="000466B2"/>
    <w:rsid w:val="000533D6"/>
    <w:rsid w:val="000534A9"/>
    <w:rsid w:val="00053521"/>
    <w:rsid w:val="00053622"/>
    <w:rsid w:val="00053F7E"/>
    <w:rsid w:val="000550C2"/>
    <w:rsid w:val="000555A9"/>
    <w:rsid w:val="00056492"/>
    <w:rsid w:val="0006172C"/>
    <w:rsid w:val="0006180C"/>
    <w:rsid w:val="00061D1E"/>
    <w:rsid w:val="00062AB1"/>
    <w:rsid w:val="00064745"/>
    <w:rsid w:val="00064A5D"/>
    <w:rsid w:val="000653F5"/>
    <w:rsid w:val="000654D2"/>
    <w:rsid w:val="0006597C"/>
    <w:rsid w:val="00065E5D"/>
    <w:rsid w:val="0006660D"/>
    <w:rsid w:val="0007039E"/>
    <w:rsid w:val="00070413"/>
    <w:rsid w:val="00070415"/>
    <w:rsid w:val="00070884"/>
    <w:rsid w:val="00070A83"/>
    <w:rsid w:val="000712B6"/>
    <w:rsid w:val="000756FD"/>
    <w:rsid w:val="00076F33"/>
    <w:rsid w:val="00076F3E"/>
    <w:rsid w:val="00077985"/>
    <w:rsid w:val="000779ED"/>
    <w:rsid w:val="00077E26"/>
    <w:rsid w:val="00080982"/>
    <w:rsid w:val="00081941"/>
    <w:rsid w:val="0008216E"/>
    <w:rsid w:val="00082614"/>
    <w:rsid w:val="00082E0F"/>
    <w:rsid w:val="000830D6"/>
    <w:rsid w:val="0008393B"/>
    <w:rsid w:val="00084367"/>
    <w:rsid w:val="00084D04"/>
    <w:rsid w:val="000858C8"/>
    <w:rsid w:val="00085E2E"/>
    <w:rsid w:val="00086424"/>
    <w:rsid w:val="0008654F"/>
    <w:rsid w:val="00086B7B"/>
    <w:rsid w:val="000874AA"/>
    <w:rsid w:val="00087BBF"/>
    <w:rsid w:val="00090CE7"/>
    <w:rsid w:val="000923E4"/>
    <w:rsid w:val="00092521"/>
    <w:rsid w:val="000927C7"/>
    <w:rsid w:val="0009321D"/>
    <w:rsid w:val="0009451C"/>
    <w:rsid w:val="00095478"/>
    <w:rsid w:val="000961DA"/>
    <w:rsid w:val="0009767E"/>
    <w:rsid w:val="000A037A"/>
    <w:rsid w:val="000A20DA"/>
    <w:rsid w:val="000A2AE8"/>
    <w:rsid w:val="000A2E34"/>
    <w:rsid w:val="000A3716"/>
    <w:rsid w:val="000A38C8"/>
    <w:rsid w:val="000A3C46"/>
    <w:rsid w:val="000A3D53"/>
    <w:rsid w:val="000A416C"/>
    <w:rsid w:val="000A442B"/>
    <w:rsid w:val="000A52CF"/>
    <w:rsid w:val="000A543A"/>
    <w:rsid w:val="000A58C0"/>
    <w:rsid w:val="000A5C0F"/>
    <w:rsid w:val="000A648F"/>
    <w:rsid w:val="000A661C"/>
    <w:rsid w:val="000A6A19"/>
    <w:rsid w:val="000A6C6D"/>
    <w:rsid w:val="000A79B4"/>
    <w:rsid w:val="000B05B7"/>
    <w:rsid w:val="000B085D"/>
    <w:rsid w:val="000B1AE0"/>
    <w:rsid w:val="000B2563"/>
    <w:rsid w:val="000B2B77"/>
    <w:rsid w:val="000B3232"/>
    <w:rsid w:val="000B3425"/>
    <w:rsid w:val="000B36A9"/>
    <w:rsid w:val="000B431E"/>
    <w:rsid w:val="000B4617"/>
    <w:rsid w:val="000B4CD2"/>
    <w:rsid w:val="000B56D1"/>
    <w:rsid w:val="000B632D"/>
    <w:rsid w:val="000B68C5"/>
    <w:rsid w:val="000B77DF"/>
    <w:rsid w:val="000B7819"/>
    <w:rsid w:val="000C0983"/>
    <w:rsid w:val="000C177B"/>
    <w:rsid w:val="000C1832"/>
    <w:rsid w:val="000C3108"/>
    <w:rsid w:val="000C3802"/>
    <w:rsid w:val="000C4036"/>
    <w:rsid w:val="000C46B7"/>
    <w:rsid w:val="000C5E7E"/>
    <w:rsid w:val="000C603D"/>
    <w:rsid w:val="000C60ED"/>
    <w:rsid w:val="000D0542"/>
    <w:rsid w:val="000D1C63"/>
    <w:rsid w:val="000D1D4C"/>
    <w:rsid w:val="000D2727"/>
    <w:rsid w:val="000D52B4"/>
    <w:rsid w:val="000D65CC"/>
    <w:rsid w:val="000D6D80"/>
    <w:rsid w:val="000E029C"/>
    <w:rsid w:val="000E13D1"/>
    <w:rsid w:val="000E18F5"/>
    <w:rsid w:val="000E19A5"/>
    <w:rsid w:val="000E1CBD"/>
    <w:rsid w:val="000E27E5"/>
    <w:rsid w:val="000E2B01"/>
    <w:rsid w:val="000E31AF"/>
    <w:rsid w:val="000E3392"/>
    <w:rsid w:val="000E3430"/>
    <w:rsid w:val="000E5747"/>
    <w:rsid w:val="000E57E6"/>
    <w:rsid w:val="000E7F93"/>
    <w:rsid w:val="000F08D9"/>
    <w:rsid w:val="000F0931"/>
    <w:rsid w:val="000F0B06"/>
    <w:rsid w:val="000F0CC2"/>
    <w:rsid w:val="000F0EAA"/>
    <w:rsid w:val="000F2682"/>
    <w:rsid w:val="000F36A7"/>
    <w:rsid w:val="000F4880"/>
    <w:rsid w:val="000F4EDB"/>
    <w:rsid w:val="000F5ACA"/>
    <w:rsid w:val="000F61FF"/>
    <w:rsid w:val="0010001F"/>
    <w:rsid w:val="001002F1"/>
    <w:rsid w:val="00101539"/>
    <w:rsid w:val="00101C56"/>
    <w:rsid w:val="00102595"/>
    <w:rsid w:val="001032B1"/>
    <w:rsid w:val="001043AF"/>
    <w:rsid w:val="001049FD"/>
    <w:rsid w:val="00106297"/>
    <w:rsid w:val="00106B14"/>
    <w:rsid w:val="00107136"/>
    <w:rsid w:val="001075E4"/>
    <w:rsid w:val="0010777A"/>
    <w:rsid w:val="00107F45"/>
    <w:rsid w:val="001101A9"/>
    <w:rsid w:val="00110371"/>
    <w:rsid w:val="0011058B"/>
    <w:rsid w:val="001112BC"/>
    <w:rsid w:val="0011196A"/>
    <w:rsid w:val="001130CD"/>
    <w:rsid w:val="001134A6"/>
    <w:rsid w:val="00113E8F"/>
    <w:rsid w:val="001141A7"/>
    <w:rsid w:val="00114F16"/>
    <w:rsid w:val="00116284"/>
    <w:rsid w:val="001167D3"/>
    <w:rsid w:val="00116AAB"/>
    <w:rsid w:val="00120ECA"/>
    <w:rsid w:val="00121752"/>
    <w:rsid w:val="0012208A"/>
    <w:rsid w:val="00122463"/>
    <w:rsid w:val="0012246C"/>
    <w:rsid w:val="0012256C"/>
    <w:rsid w:val="00122BEC"/>
    <w:rsid w:val="00123216"/>
    <w:rsid w:val="00124F8C"/>
    <w:rsid w:val="001258DA"/>
    <w:rsid w:val="00126BB4"/>
    <w:rsid w:val="00126F3A"/>
    <w:rsid w:val="001274DB"/>
    <w:rsid w:val="00127C90"/>
    <w:rsid w:val="001301C7"/>
    <w:rsid w:val="001322C6"/>
    <w:rsid w:val="00133627"/>
    <w:rsid w:val="00134881"/>
    <w:rsid w:val="00134F21"/>
    <w:rsid w:val="00135379"/>
    <w:rsid w:val="001354CB"/>
    <w:rsid w:val="00136182"/>
    <w:rsid w:val="001365F2"/>
    <w:rsid w:val="00136E10"/>
    <w:rsid w:val="00136E1A"/>
    <w:rsid w:val="00137277"/>
    <w:rsid w:val="00137A09"/>
    <w:rsid w:val="00140048"/>
    <w:rsid w:val="00140D5E"/>
    <w:rsid w:val="0014113C"/>
    <w:rsid w:val="00141965"/>
    <w:rsid w:val="0014232E"/>
    <w:rsid w:val="001424C4"/>
    <w:rsid w:val="00142937"/>
    <w:rsid w:val="00142BF5"/>
    <w:rsid w:val="00143F95"/>
    <w:rsid w:val="00145318"/>
    <w:rsid w:val="001456D5"/>
    <w:rsid w:val="00151EA6"/>
    <w:rsid w:val="00152AE3"/>
    <w:rsid w:val="00153951"/>
    <w:rsid w:val="00154986"/>
    <w:rsid w:val="00154A9C"/>
    <w:rsid w:val="00155FBC"/>
    <w:rsid w:val="00156606"/>
    <w:rsid w:val="00156AEA"/>
    <w:rsid w:val="00157016"/>
    <w:rsid w:val="001573C1"/>
    <w:rsid w:val="00160A4B"/>
    <w:rsid w:val="00161861"/>
    <w:rsid w:val="00162415"/>
    <w:rsid w:val="00162454"/>
    <w:rsid w:val="001624D9"/>
    <w:rsid w:val="00162F2F"/>
    <w:rsid w:val="001631C1"/>
    <w:rsid w:val="001636F0"/>
    <w:rsid w:val="001638D7"/>
    <w:rsid w:val="00163D47"/>
    <w:rsid w:val="00164711"/>
    <w:rsid w:val="001647DC"/>
    <w:rsid w:val="0016501B"/>
    <w:rsid w:val="001661D7"/>
    <w:rsid w:val="0016687D"/>
    <w:rsid w:val="00166883"/>
    <w:rsid w:val="0016763F"/>
    <w:rsid w:val="00167671"/>
    <w:rsid w:val="00167AE2"/>
    <w:rsid w:val="00170489"/>
    <w:rsid w:val="00174AE8"/>
    <w:rsid w:val="00174DED"/>
    <w:rsid w:val="00175DA5"/>
    <w:rsid w:val="00175EE5"/>
    <w:rsid w:val="0017607F"/>
    <w:rsid w:val="00176BA2"/>
    <w:rsid w:val="00176F27"/>
    <w:rsid w:val="00177E48"/>
    <w:rsid w:val="001800D9"/>
    <w:rsid w:val="001813F8"/>
    <w:rsid w:val="001818C6"/>
    <w:rsid w:val="00181E4A"/>
    <w:rsid w:val="001829D7"/>
    <w:rsid w:val="00182FAF"/>
    <w:rsid w:val="00183990"/>
    <w:rsid w:val="001854A3"/>
    <w:rsid w:val="001859CD"/>
    <w:rsid w:val="00187529"/>
    <w:rsid w:val="00190D52"/>
    <w:rsid w:val="00190EF6"/>
    <w:rsid w:val="00191941"/>
    <w:rsid w:val="00191D7C"/>
    <w:rsid w:val="00192D84"/>
    <w:rsid w:val="001933C6"/>
    <w:rsid w:val="0019394E"/>
    <w:rsid w:val="00193FD4"/>
    <w:rsid w:val="00195EEB"/>
    <w:rsid w:val="001965C0"/>
    <w:rsid w:val="001965E9"/>
    <w:rsid w:val="00197382"/>
    <w:rsid w:val="001975DB"/>
    <w:rsid w:val="001A063A"/>
    <w:rsid w:val="001A06CF"/>
    <w:rsid w:val="001A108D"/>
    <w:rsid w:val="001A20E4"/>
    <w:rsid w:val="001A4FDA"/>
    <w:rsid w:val="001A6463"/>
    <w:rsid w:val="001A71B3"/>
    <w:rsid w:val="001A74FA"/>
    <w:rsid w:val="001A7546"/>
    <w:rsid w:val="001A75C4"/>
    <w:rsid w:val="001A7AFF"/>
    <w:rsid w:val="001A7DBF"/>
    <w:rsid w:val="001B0183"/>
    <w:rsid w:val="001B09E6"/>
    <w:rsid w:val="001B1114"/>
    <w:rsid w:val="001B2178"/>
    <w:rsid w:val="001B4303"/>
    <w:rsid w:val="001B44FA"/>
    <w:rsid w:val="001B4B3A"/>
    <w:rsid w:val="001B5175"/>
    <w:rsid w:val="001B53CD"/>
    <w:rsid w:val="001B5AE3"/>
    <w:rsid w:val="001B6583"/>
    <w:rsid w:val="001B797B"/>
    <w:rsid w:val="001C1237"/>
    <w:rsid w:val="001C1A92"/>
    <w:rsid w:val="001C2F41"/>
    <w:rsid w:val="001C3541"/>
    <w:rsid w:val="001C4358"/>
    <w:rsid w:val="001C4377"/>
    <w:rsid w:val="001C48D3"/>
    <w:rsid w:val="001C49A8"/>
    <w:rsid w:val="001C57B0"/>
    <w:rsid w:val="001C61DA"/>
    <w:rsid w:val="001C64E7"/>
    <w:rsid w:val="001C6E53"/>
    <w:rsid w:val="001C779B"/>
    <w:rsid w:val="001C7CFD"/>
    <w:rsid w:val="001D182A"/>
    <w:rsid w:val="001D2FA9"/>
    <w:rsid w:val="001D3A86"/>
    <w:rsid w:val="001D57F9"/>
    <w:rsid w:val="001D753B"/>
    <w:rsid w:val="001E00CE"/>
    <w:rsid w:val="001E14D3"/>
    <w:rsid w:val="001E3B49"/>
    <w:rsid w:val="001E3F54"/>
    <w:rsid w:val="001E4810"/>
    <w:rsid w:val="001E5C62"/>
    <w:rsid w:val="001E6005"/>
    <w:rsid w:val="001E6ABF"/>
    <w:rsid w:val="001E74D1"/>
    <w:rsid w:val="001E7984"/>
    <w:rsid w:val="001F049A"/>
    <w:rsid w:val="001F063F"/>
    <w:rsid w:val="001F0CE2"/>
    <w:rsid w:val="001F124A"/>
    <w:rsid w:val="001F1945"/>
    <w:rsid w:val="001F305C"/>
    <w:rsid w:val="001F3929"/>
    <w:rsid w:val="001F3B6C"/>
    <w:rsid w:val="001F44B3"/>
    <w:rsid w:val="001F4AF5"/>
    <w:rsid w:val="001F544D"/>
    <w:rsid w:val="001F57B3"/>
    <w:rsid w:val="001F57FF"/>
    <w:rsid w:val="001F62CA"/>
    <w:rsid w:val="001F72A6"/>
    <w:rsid w:val="0020040A"/>
    <w:rsid w:val="002038BE"/>
    <w:rsid w:val="00203A75"/>
    <w:rsid w:val="00203EDA"/>
    <w:rsid w:val="00204844"/>
    <w:rsid w:val="00204F31"/>
    <w:rsid w:val="00204F39"/>
    <w:rsid w:val="00206BCE"/>
    <w:rsid w:val="00207AA6"/>
    <w:rsid w:val="00207ED6"/>
    <w:rsid w:val="00210B21"/>
    <w:rsid w:val="0021116E"/>
    <w:rsid w:val="00211467"/>
    <w:rsid w:val="00212587"/>
    <w:rsid w:val="00213ADF"/>
    <w:rsid w:val="00213C71"/>
    <w:rsid w:val="00214610"/>
    <w:rsid w:val="00214906"/>
    <w:rsid w:val="00214E94"/>
    <w:rsid w:val="00215994"/>
    <w:rsid w:val="00215A2E"/>
    <w:rsid w:val="00216DD7"/>
    <w:rsid w:val="00216EEC"/>
    <w:rsid w:val="00217FBB"/>
    <w:rsid w:val="00222DF7"/>
    <w:rsid w:val="00223281"/>
    <w:rsid w:val="00223534"/>
    <w:rsid w:val="00223F79"/>
    <w:rsid w:val="00224AB8"/>
    <w:rsid w:val="00224C3F"/>
    <w:rsid w:val="0022543D"/>
    <w:rsid w:val="00227000"/>
    <w:rsid w:val="00227ED8"/>
    <w:rsid w:val="00227F27"/>
    <w:rsid w:val="002303C2"/>
    <w:rsid w:val="00231026"/>
    <w:rsid w:val="002320EC"/>
    <w:rsid w:val="00232155"/>
    <w:rsid w:val="00233417"/>
    <w:rsid w:val="002335BF"/>
    <w:rsid w:val="00233B77"/>
    <w:rsid w:val="00233BE6"/>
    <w:rsid w:val="002345F9"/>
    <w:rsid w:val="0023506F"/>
    <w:rsid w:val="00235A78"/>
    <w:rsid w:val="0023668F"/>
    <w:rsid w:val="00236EAB"/>
    <w:rsid w:val="0023730A"/>
    <w:rsid w:val="002374C0"/>
    <w:rsid w:val="002379FF"/>
    <w:rsid w:val="00237AD8"/>
    <w:rsid w:val="002414BA"/>
    <w:rsid w:val="00241E12"/>
    <w:rsid w:val="00243012"/>
    <w:rsid w:val="0024324E"/>
    <w:rsid w:val="00243781"/>
    <w:rsid w:val="002437EE"/>
    <w:rsid w:val="00244B63"/>
    <w:rsid w:val="00245288"/>
    <w:rsid w:val="00247AB7"/>
    <w:rsid w:val="00247BF3"/>
    <w:rsid w:val="00250114"/>
    <w:rsid w:val="002505FC"/>
    <w:rsid w:val="00250895"/>
    <w:rsid w:val="0025113C"/>
    <w:rsid w:val="00251327"/>
    <w:rsid w:val="002513A3"/>
    <w:rsid w:val="00251AA1"/>
    <w:rsid w:val="00252647"/>
    <w:rsid w:val="0025296B"/>
    <w:rsid w:val="00252F5E"/>
    <w:rsid w:val="00255353"/>
    <w:rsid w:val="002555BB"/>
    <w:rsid w:val="00255645"/>
    <w:rsid w:val="002558FD"/>
    <w:rsid w:val="00255A15"/>
    <w:rsid w:val="00257F76"/>
    <w:rsid w:val="00260C33"/>
    <w:rsid w:val="00262181"/>
    <w:rsid w:val="00263C7D"/>
    <w:rsid w:val="00263E07"/>
    <w:rsid w:val="00264651"/>
    <w:rsid w:val="00265714"/>
    <w:rsid w:val="002709E2"/>
    <w:rsid w:val="00270DC7"/>
    <w:rsid w:val="00272DCF"/>
    <w:rsid w:val="0027307C"/>
    <w:rsid w:val="0027473B"/>
    <w:rsid w:val="00274F6A"/>
    <w:rsid w:val="0027585E"/>
    <w:rsid w:val="00275DBD"/>
    <w:rsid w:val="00276046"/>
    <w:rsid w:val="002766CA"/>
    <w:rsid w:val="00277163"/>
    <w:rsid w:val="002772C5"/>
    <w:rsid w:val="0027761D"/>
    <w:rsid w:val="00277679"/>
    <w:rsid w:val="00280857"/>
    <w:rsid w:val="00282BB1"/>
    <w:rsid w:val="00282ED7"/>
    <w:rsid w:val="0028315D"/>
    <w:rsid w:val="00284001"/>
    <w:rsid w:val="0028456A"/>
    <w:rsid w:val="00285926"/>
    <w:rsid w:val="00285AE0"/>
    <w:rsid w:val="00285BA8"/>
    <w:rsid w:val="00285ED7"/>
    <w:rsid w:val="002862A1"/>
    <w:rsid w:val="002870F8"/>
    <w:rsid w:val="00287C61"/>
    <w:rsid w:val="00287C84"/>
    <w:rsid w:val="00290F72"/>
    <w:rsid w:val="00292133"/>
    <w:rsid w:val="002923BE"/>
    <w:rsid w:val="00292505"/>
    <w:rsid w:val="00292786"/>
    <w:rsid w:val="00292F84"/>
    <w:rsid w:val="00293037"/>
    <w:rsid w:val="00293505"/>
    <w:rsid w:val="00295136"/>
    <w:rsid w:val="002952F2"/>
    <w:rsid w:val="00295F9B"/>
    <w:rsid w:val="002964B5"/>
    <w:rsid w:val="00297184"/>
    <w:rsid w:val="0029720A"/>
    <w:rsid w:val="002A1565"/>
    <w:rsid w:val="002A15CE"/>
    <w:rsid w:val="002A237E"/>
    <w:rsid w:val="002A2553"/>
    <w:rsid w:val="002A39B5"/>
    <w:rsid w:val="002A4404"/>
    <w:rsid w:val="002A446B"/>
    <w:rsid w:val="002A45A2"/>
    <w:rsid w:val="002A45EA"/>
    <w:rsid w:val="002A48CF"/>
    <w:rsid w:val="002A4B21"/>
    <w:rsid w:val="002A57AB"/>
    <w:rsid w:val="002A5F5D"/>
    <w:rsid w:val="002A60E9"/>
    <w:rsid w:val="002A69B6"/>
    <w:rsid w:val="002A7299"/>
    <w:rsid w:val="002A72CC"/>
    <w:rsid w:val="002B00F4"/>
    <w:rsid w:val="002B0245"/>
    <w:rsid w:val="002B0BC1"/>
    <w:rsid w:val="002B1991"/>
    <w:rsid w:val="002B1A86"/>
    <w:rsid w:val="002B2104"/>
    <w:rsid w:val="002B2A96"/>
    <w:rsid w:val="002B2B58"/>
    <w:rsid w:val="002B33F3"/>
    <w:rsid w:val="002B3F8D"/>
    <w:rsid w:val="002B5049"/>
    <w:rsid w:val="002B5BAB"/>
    <w:rsid w:val="002B69F1"/>
    <w:rsid w:val="002B7AC2"/>
    <w:rsid w:val="002B7FEE"/>
    <w:rsid w:val="002C0BD9"/>
    <w:rsid w:val="002C0DC0"/>
    <w:rsid w:val="002C1A28"/>
    <w:rsid w:val="002C229C"/>
    <w:rsid w:val="002C28A3"/>
    <w:rsid w:val="002C2DF4"/>
    <w:rsid w:val="002C3286"/>
    <w:rsid w:val="002C35A1"/>
    <w:rsid w:val="002C39C4"/>
    <w:rsid w:val="002C3BE5"/>
    <w:rsid w:val="002C466D"/>
    <w:rsid w:val="002C5549"/>
    <w:rsid w:val="002C5EF3"/>
    <w:rsid w:val="002C69D2"/>
    <w:rsid w:val="002C6AF6"/>
    <w:rsid w:val="002C74BC"/>
    <w:rsid w:val="002C7ED7"/>
    <w:rsid w:val="002C7F34"/>
    <w:rsid w:val="002D0B04"/>
    <w:rsid w:val="002D0E94"/>
    <w:rsid w:val="002D100C"/>
    <w:rsid w:val="002D11BA"/>
    <w:rsid w:val="002D3170"/>
    <w:rsid w:val="002D32D8"/>
    <w:rsid w:val="002D3536"/>
    <w:rsid w:val="002D46CE"/>
    <w:rsid w:val="002D4DFB"/>
    <w:rsid w:val="002D4F28"/>
    <w:rsid w:val="002D5D75"/>
    <w:rsid w:val="002D68FA"/>
    <w:rsid w:val="002D6F7C"/>
    <w:rsid w:val="002D709F"/>
    <w:rsid w:val="002D7101"/>
    <w:rsid w:val="002D74B3"/>
    <w:rsid w:val="002D7C1B"/>
    <w:rsid w:val="002D7CA7"/>
    <w:rsid w:val="002E056A"/>
    <w:rsid w:val="002E0C41"/>
    <w:rsid w:val="002E153B"/>
    <w:rsid w:val="002E2057"/>
    <w:rsid w:val="002E2C74"/>
    <w:rsid w:val="002E2CE8"/>
    <w:rsid w:val="002E4740"/>
    <w:rsid w:val="002E4BC1"/>
    <w:rsid w:val="002E53C3"/>
    <w:rsid w:val="002E59F6"/>
    <w:rsid w:val="002E5E94"/>
    <w:rsid w:val="002E5FE3"/>
    <w:rsid w:val="002E71D5"/>
    <w:rsid w:val="002E7CC7"/>
    <w:rsid w:val="002E7FDA"/>
    <w:rsid w:val="002F1667"/>
    <w:rsid w:val="002F258D"/>
    <w:rsid w:val="002F2A40"/>
    <w:rsid w:val="002F2D50"/>
    <w:rsid w:val="002F49D5"/>
    <w:rsid w:val="002F5ADC"/>
    <w:rsid w:val="002F67A1"/>
    <w:rsid w:val="002F6CFE"/>
    <w:rsid w:val="0030001C"/>
    <w:rsid w:val="00300D64"/>
    <w:rsid w:val="0030116B"/>
    <w:rsid w:val="0030242E"/>
    <w:rsid w:val="00302757"/>
    <w:rsid w:val="00302A44"/>
    <w:rsid w:val="00303203"/>
    <w:rsid w:val="00303803"/>
    <w:rsid w:val="00303D87"/>
    <w:rsid w:val="00303E17"/>
    <w:rsid w:val="00303F5C"/>
    <w:rsid w:val="00304732"/>
    <w:rsid w:val="00305752"/>
    <w:rsid w:val="00305F3B"/>
    <w:rsid w:val="00306491"/>
    <w:rsid w:val="003069D2"/>
    <w:rsid w:val="00306D54"/>
    <w:rsid w:val="00307235"/>
    <w:rsid w:val="00307D9F"/>
    <w:rsid w:val="003103F3"/>
    <w:rsid w:val="003108C1"/>
    <w:rsid w:val="00310C13"/>
    <w:rsid w:val="0031146D"/>
    <w:rsid w:val="003118F3"/>
    <w:rsid w:val="003120A5"/>
    <w:rsid w:val="003120D2"/>
    <w:rsid w:val="0031219D"/>
    <w:rsid w:val="00313173"/>
    <w:rsid w:val="003133B0"/>
    <w:rsid w:val="0031373D"/>
    <w:rsid w:val="00313AEC"/>
    <w:rsid w:val="00313C3B"/>
    <w:rsid w:val="00314A75"/>
    <w:rsid w:val="00315125"/>
    <w:rsid w:val="003153B8"/>
    <w:rsid w:val="003153D1"/>
    <w:rsid w:val="0031552C"/>
    <w:rsid w:val="003166F9"/>
    <w:rsid w:val="0031778E"/>
    <w:rsid w:val="003205BB"/>
    <w:rsid w:val="003210EA"/>
    <w:rsid w:val="0032216E"/>
    <w:rsid w:val="003224A6"/>
    <w:rsid w:val="00322565"/>
    <w:rsid w:val="00322A9B"/>
    <w:rsid w:val="00322C73"/>
    <w:rsid w:val="00322DFA"/>
    <w:rsid w:val="00323B89"/>
    <w:rsid w:val="0032453A"/>
    <w:rsid w:val="003248C6"/>
    <w:rsid w:val="0032494A"/>
    <w:rsid w:val="00324C9B"/>
    <w:rsid w:val="00325112"/>
    <w:rsid w:val="003254B3"/>
    <w:rsid w:val="0032611F"/>
    <w:rsid w:val="00326554"/>
    <w:rsid w:val="00326635"/>
    <w:rsid w:val="003271B6"/>
    <w:rsid w:val="003276DA"/>
    <w:rsid w:val="00330361"/>
    <w:rsid w:val="00332863"/>
    <w:rsid w:val="003339A2"/>
    <w:rsid w:val="00333CF3"/>
    <w:rsid w:val="00334DDD"/>
    <w:rsid w:val="003352AC"/>
    <w:rsid w:val="00336EA0"/>
    <w:rsid w:val="003374BA"/>
    <w:rsid w:val="0033776D"/>
    <w:rsid w:val="00340776"/>
    <w:rsid w:val="00340A85"/>
    <w:rsid w:val="00340AFD"/>
    <w:rsid w:val="00340EAE"/>
    <w:rsid w:val="00340FC3"/>
    <w:rsid w:val="0034138C"/>
    <w:rsid w:val="003415AA"/>
    <w:rsid w:val="00344BFD"/>
    <w:rsid w:val="003450BF"/>
    <w:rsid w:val="00345569"/>
    <w:rsid w:val="003462B5"/>
    <w:rsid w:val="003463E4"/>
    <w:rsid w:val="00346615"/>
    <w:rsid w:val="00347A7D"/>
    <w:rsid w:val="00347A90"/>
    <w:rsid w:val="003500C0"/>
    <w:rsid w:val="0035039D"/>
    <w:rsid w:val="003509D4"/>
    <w:rsid w:val="00350C9F"/>
    <w:rsid w:val="00352135"/>
    <w:rsid w:val="00352368"/>
    <w:rsid w:val="00352BBE"/>
    <w:rsid w:val="00352F3B"/>
    <w:rsid w:val="00353017"/>
    <w:rsid w:val="00353B9C"/>
    <w:rsid w:val="00353C41"/>
    <w:rsid w:val="00355510"/>
    <w:rsid w:val="0035607B"/>
    <w:rsid w:val="0035651D"/>
    <w:rsid w:val="003570DA"/>
    <w:rsid w:val="00360E12"/>
    <w:rsid w:val="00361F81"/>
    <w:rsid w:val="003625D7"/>
    <w:rsid w:val="00362773"/>
    <w:rsid w:val="00362786"/>
    <w:rsid w:val="00363362"/>
    <w:rsid w:val="003634AB"/>
    <w:rsid w:val="00364189"/>
    <w:rsid w:val="00365016"/>
    <w:rsid w:val="00365548"/>
    <w:rsid w:val="00366850"/>
    <w:rsid w:val="00366E7C"/>
    <w:rsid w:val="00367065"/>
    <w:rsid w:val="00367953"/>
    <w:rsid w:val="00370714"/>
    <w:rsid w:val="00371421"/>
    <w:rsid w:val="003715A5"/>
    <w:rsid w:val="00371A62"/>
    <w:rsid w:val="00373CE5"/>
    <w:rsid w:val="0037472C"/>
    <w:rsid w:val="003748FF"/>
    <w:rsid w:val="00374B94"/>
    <w:rsid w:val="00374E13"/>
    <w:rsid w:val="00375BE9"/>
    <w:rsid w:val="00375C6B"/>
    <w:rsid w:val="00375DBA"/>
    <w:rsid w:val="00376713"/>
    <w:rsid w:val="0037687A"/>
    <w:rsid w:val="00376FEE"/>
    <w:rsid w:val="00380E40"/>
    <w:rsid w:val="0038203B"/>
    <w:rsid w:val="00382B72"/>
    <w:rsid w:val="00382DE0"/>
    <w:rsid w:val="00383278"/>
    <w:rsid w:val="0038358F"/>
    <w:rsid w:val="0038474B"/>
    <w:rsid w:val="00384F71"/>
    <w:rsid w:val="00385CA7"/>
    <w:rsid w:val="00385D88"/>
    <w:rsid w:val="00386967"/>
    <w:rsid w:val="00387242"/>
    <w:rsid w:val="00387B30"/>
    <w:rsid w:val="00387E21"/>
    <w:rsid w:val="003901E8"/>
    <w:rsid w:val="00390579"/>
    <w:rsid w:val="00390794"/>
    <w:rsid w:val="00391AB6"/>
    <w:rsid w:val="00393A76"/>
    <w:rsid w:val="00393A9A"/>
    <w:rsid w:val="003945FA"/>
    <w:rsid w:val="003955D5"/>
    <w:rsid w:val="0039626D"/>
    <w:rsid w:val="00396AFB"/>
    <w:rsid w:val="00396C79"/>
    <w:rsid w:val="003A0F07"/>
    <w:rsid w:val="003A11AE"/>
    <w:rsid w:val="003A1344"/>
    <w:rsid w:val="003A1378"/>
    <w:rsid w:val="003A14DD"/>
    <w:rsid w:val="003A229B"/>
    <w:rsid w:val="003A2AC6"/>
    <w:rsid w:val="003A3147"/>
    <w:rsid w:val="003A32AD"/>
    <w:rsid w:val="003A36B3"/>
    <w:rsid w:val="003A4403"/>
    <w:rsid w:val="003A4D73"/>
    <w:rsid w:val="003A539F"/>
    <w:rsid w:val="003A541B"/>
    <w:rsid w:val="003A6B15"/>
    <w:rsid w:val="003A6FC7"/>
    <w:rsid w:val="003A702F"/>
    <w:rsid w:val="003A7E2C"/>
    <w:rsid w:val="003B0775"/>
    <w:rsid w:val="003B14DB"/>
    <w:rsid w:val="003B2E18"/>
    <w:rsid w:val="003B32C7"/>
    <w:rsid w:val="003B48A3"/>
    <w:rsid w:val="003B56C5"/>
    <w:rsid w:val="003B5978"/>
    <w:rsid w:val="003B5CD9"/>
    <w:rsid w:val="003B5E43"/>
    <w:rsid w:val="003B60D8"/>
    <w:rsid w:val="003B6BA9"/>
    <w:rsid w:val="003B6BB4"/>
    <w:rsid w:val="003B740F"/>
    <w:rsid w:val="003B7462"/>
    <w:rsid w:val="003B76B4"/>
    <w:rsid w:val="003B7708"/>
    <w:rsid w:val="003B7BEC"/>
    <w:rsid w:val="003B7D31"/>
    <w:rsid w:val="003B7F88"/>
    <w:rsid w:val="003B7FDF"/>
    <w:rsid w:val="003C0917"/>
    <w:rsid w:val="003C180B"/>
    <w:rsid w:val="003C1B2C"/>
    <w:rsid w:val="003C1DE2"/>
    <w:rsid w:val="003C2C23"/>
    <w:rsid w:val="003C3902"/>
    <w:rsid w:val="003C3E85"/>
    <w:rsid w:val="003C43F6"/>
    <w:rsid w:val="003C45F5"/>
    <w:rsid w:val="003C5532"/>
    <w:rsid w:val="003C5E94"/>
    <w:rsid w:val="003C60C3"/>
    <w:rsid w:val="003C7649"/>
    <w:rsid w:val="003C79FC"/>
    <w:rsid w:val="003C7EB2"/>
    <w:rsid w:val="003C7F52"/>
    <w:rsid w:val="003D05EF"/>
    <w:rsid w:val="003D084E"/>
    <w:rsid w:val="003D17E4"/>
    <w:rsid w:val="003D1836"/>
    <w:rsid w:val="003D221F"/>
    <w:rsid w:val="003D2E8D"/>
    <w:rsid w:val="003D421D"/>
    <w:rsid w:val="003D43FF"/>
    <w:rsid w:val="003D451C"/>
    <w:rsid w:val="003D4F53"/>
    <w:rsid w:val="003D5289"/>
    <w:rsid w:val="003D5760"/>
    <w:rsid w:val="003D57B0"/>
    <w:rsid w:val="003E0C47"/>
    <w:rsid w:val="003E4290"/>
    <w:rsid w:val="003E6DB4"/>
    <w:rsid w:val="003F017B"/>
    <w:rsid w:val="003F1064"/>
    <w:rsid w:val="003F1A45"/>
    <w:rsid w:val="003F2322"/>
    <w:rsid w:val="003F2788"/>
    <w:rsid w:val="003F3882"/>
    <w:rsid w:val="003F3BBB"/>
    <w:rsid w:val="003F4FFD"/>
    <w:rsid w:val="003F53BC"/>
    <w:rsid w:val="003F592D"/>
    <w:rsid w:val="003F73A4"/>
    <w:rsid w:val="003F7857"/>
    <w:rsid w:val="003F7D5A"/>
    <w:rsid w:val="00401903"/>
    <w:rsid w:val="00401BCA"/>
    <w:rsid w:val="004022A4"/>
    <w:rsid w:val="004027B7"/>
    <w:rsid w:val="004028E7"/>
    <w:rsid w:val="004036E2"/>
    <w:rsid w:val="00403874"/>
    <w:rsid w:val="00403E5B"/>
    <w:rsid w:val="004045A8"/>
    <w:rsid w:val="0040522B"/>
    <w:rsid w:val="004052CA"/>
    <w:rsid w:val="004055F3"/>
    <w:rsid w:val="00405EE4"/>
    <w:rsid w:val="00406A3A"/>
    <w:rsid w:val="00406E71"/>
    <w:rsid w:val="00410101"/>
    <w:rsid w:val="004141D5"/>
    <w:rsid w:val="00414814"/>
    <w:rsid w:val="00415562"/>
    <w:rsid w:val="004156D8"/>
    <w:rsid w:val="00415CF6"/>
    <w:rsid w:val="00416CB9"/>
    <w:rsid w:val="0041703C"/>
    <w:rsid w:val="00417340"/>
    <w:rsid w:val="0041795A"/>
    <w:rsid w:val="00417B38"/>
    <w:rsid w:val="00417E5E"/>
    <w:rsid w:val="00417EBB"/>
    <w:rsid w:val="00421210"/>
    <w:rsid w:val="00421233"/>
    <w:rsid w:val="00421A42"/>
    <w:rsid w:val="00421E99"/>
    <w:rsid w:val="00421F82"/>
    <w:rsid w:val="00422E7F"/>
    <w:rsid w:val="00422F65"/>
    <w:rsid w:val="00423136"/>
    <w:rsid w:val="00423269"/>
    <w:rsid w:val="004237A6"/>
    <w:rsid w:val="00423C53"/>
    <w:rsid w:val="00424BD9"/>
    <w:rsid w:val="00424C52"/>
    <w:rsid w:val="0042629B"/>
    <w:rsid w:val="00426312"/>
    <w:rsid w:val="00426435"/>
    <w:rsid w:val="00426A33"/>
    <w:rsid w:val="00426E99"/>
    <w:rsid w:val="00427284"/>
    <w:rsid w:val="00427A5A"/>
    <w:rsid w:val="00427B30"/>
    <w:rsid w:val="004306D1"/>
    <w:rsid w:val="004306F4"/>
    <w:rsid w:val="00430CB0"/>
    <w:rsid w:val="0043104D"/>
    <w:rsid w:val="004317B7"/>
    <w:rsid w:val="00431E4B"/>
    <w:rsid w:val="0043264C"/>
    <w:rsid w:val="00432845"/>
    <w:rsid w:val="00432A59"/>
    <w:rsid w:val="00433CD9"/>
    <w:rsid w:val="00433EF1"/>
    <w:rsid w:val="004346A3"/>
    <w:rsid w:val="004346C4"/>
    <w:rsid w:val="00434D9F"/>
    <w:rsid w:val="0043571D"/>
    <w:rsid w:val="0043574D"/>
    <w:rsid w:val="004365C8"/>
    <w:rsid w:val="00436A87"/>
    <w:rsid w:val="00437DFF"/>
    <w:rsid w:val="004419F2"/>
    <w:rsid w:val="0044299B"/>
    <w:rsid w:val="00442C76"/>
    <w:rsid w:val="00443A08"/>
    <w:rsid w:val="004440A9"/>
    <w:rsid w:val="00444316"/>
    <w:rsid w:val="00444E0C"/>
    <w:rsid w:val="00445496"/>
    <w:rsid w:val="00445767"/>
    <w:rsid w:val="00445ED5"/>
    <w:rsid w:val="0044613E"/>
    <w:rsid w:val="00446B42"/>
    <w:rsid w:val="00446C1A"/>
    <w:rsid w:val="004475E9"/>
    <w:rsid w:val="00447706"/>
    <w:rsid w:val="00447B2D"/>
    <w:rsid w:val="00451121"/>
    <w:rsid w:val="00451543"/>
    <w:rsid w:val="00451E98"/>
    <w:rsid w:val="00451FA9"/>
    <w:rsid w:val="004529A6"/>
    <w:rsid w:val="004532D8"/>
    <w:rsid w:val="00453D9F"/>
    <w:rsid w:val="00454316"/>
    <w:rsid w:val="00454996"/>
    <w:rsid w:val="0045518E"/>
    <w:rsid w:val="0045529C"/>
    <w:rsid w:val="004556E5"/>
    <w:rsid w:val="00455879"/>
    <w:rsid w:val="00455AE4"/>
    <w:rsid w:val="004560E5"/>
    <w:rsid w:val="00456681"/>
    <w:rsid w:val="00456CCC"/>
    <w:rsid w:val="00457742"/>
    <w:rsid w:val="00460C3B"/>
    <w:rsid w:val="00461127"/>
    <w:rsid w:val="004614C6"/>
    <w:rsid w:val="00462122"/>
    <w:rsid w:val="004634FA"/>
    <w:rsid w:val="00463BF6"/>
    <w:rsid w:val="004641A9"/>
    <w:rsid w:val="004641BE"/>
    <w:rsid w:val="00464529"/>
    <w:rsid w:val="004647FD"/>
    <w:rsid w:val="004651E0"/>
    <w:rsid w:val="00465DAF"/>
    <w:rsid w:val="00466675"/>
    <w:rsid w:val="00466823"/>
    <w:rsid w:val="00467640"/>
    <w:rsid w:val="004676FC"/>
    <w:rsid w:val="00467798"/>
    <w:rsid w:val="00467C99"/>
    <w:rsid w:val="00470FDC"/>
    <w:rsid w:val="004713DF"/>
    <w:rsid w:val="004713E3"/>
    <w:rsid w:val="004716E1"/>
    <w:rsid w:val="00472566"/>
    <w:rsid w:val="00473C08"/>
    <w:rsid w:val="004749E3"/>
    <w:rsid w:val="00474E4D"/>
    <w:rsid w:val="00474FD3"/>
    <w:rsid w:val="004772CE"/>
    <w:rsid w:val="004776B0"/>
    <w:rsid w:val="00477FCF"/>
    <w:rsid w:val="004804D7"/>
    <w:rsid w:val="0048194C"/>
    <w:rsid w:val="00483C97"/>
    <w:rsid w:val="00483CFD"/>
    <w:rsid w:val="0048452C"/>
    <w:rsid w:val="00484AAB"/>
    <w:rsid w:val="00484C03"/>
    <w:rsid w:val="00485345"/>
    <w:rsid w:val="004855CB"/>
    <w:rsid w:val="004856B2"/>
    <w:rsid w:val="004862EA"/>
    <w:rsid w:val="004865B9"/>
    <w:rsid w:val="004869F0"/>
    <w:rsid w:val="00486E5E"/>
    <w:rsid w:val="00487918"/>
    <w:rsid w:val="00487D7B"/>
    <w:rsid w:val="004900A6"/>
    <w:rsid w:val="004900CE"/>
    <w:rsid w:val="0049067D"/>
    <w:rsid w:val="0049070A"/>
    <w:rsid w:val="00491D8B"/>
    <w:rsid w:val="00492112"/>
    <w:rsid w:val="00492506"/>
    <w:rsid w:val="00492E02"/>
    <w:rsid w:val="004933A3"/>
    <w:rsid w:val="004937D4"/>
    <w:rsid w:val="00493F17"/>
    <w:rsid w:val="00494FB3"/>
    <w:rsid w:val="004963FD"/>
    <w:rsid w:val="00496A69"/>
    <w:rsid w:val="00497CC9"/>
    <w:rsid w:val="004A04BE"/>
    <w:rsid w:val="004A0939"/>
    <w:rsid w:val="004A0E74"/>
    <w:rsid w:val="004A1360"/>
    <w:rsid w:val="004A1A8F"/>
    <w:rsid w:val="004A1EAA"/>
    <w:rsid w:val="004A3148"/>
    <w:rsid w:val="004A3490"/>
    <w:rsid w:val="004A36A2"/>
    <w:rsid w:val="004A3CAB"/>
    <w:rsid w:val="004A4404"/>
    <w:rsid w:val="004A528E"/>
    <w:rsid w:val="004A64C6"/>
    <w:rsid w:val="004A6863"/>
    <w:rsid w:val="004A6B6C"/>
    <w:rsid w:val="004B0FFF"/>
    <w:rsid w:val="004B1998"/>
    <w:rsid w:val="004B1B07"/>
    <w:rsid w:val="004B1F56"/>
    <w:rsid w:val="004B266A"/>
    <w:rsid w:val="004B26B2"/>
    <w:rsid w:val="004B2ED4"/>
    <w:rsid w:val="004B3727"/>
    <w:rsid w:val="004B3EEC"/>
    <w:rsid w:val="004B3FE9"/>
    <w:rsid w:val="004B481A"/>
    <w:rsid w:val="004B590B"/>
    <w:rsid w:val="004B5A38"/>
    <w:rsid w:val="004B5D86"/>
    <w:rsid w:val="004B653F"/>
    <w:rsid w:val="004B6724"/>
    <w:rsid w:val="004B75CB"/>
    <w:rsid w:val="004B78BB"/>
    <w:rsid w:val="004B7BFA"/>
    <w:rsid w:val="004C0276"/>
    <w:rsid w:val="004C09A4"/>
    <w:rsid w:val="004C0D74"/>
    <w:rsid w:val="004C177F"/>
    <w:rsid w:val="004C1D91"/>
    <w:rsid w:val="004C2035"/>
    <w:rsid w:val="004C42CA"/>
    <w:rsid w:val="004C484B"/>
    <w:rsid w:val="004C58C6"/>
    <w:rsid w:val="004C5A02"/>
    <w:rsid w:val="004C626E"/>
    <w:rsid w:val="004C716C"/>
    <w:rsid w:val="004D1386"/>
    <w:rsid w:val="004D1C71"/>
    <w:rsid w:val="004D2680"/>
    <w:rsid w:val="004D27D7"/>
    <w:rsid w:val="004D4979"/>
    <w:rsid w:val="004D4BB8"/>
    <w:rsid w:val="004D5794"/>
    <w:rsid w:val="004D57D3"/>
    <w:rsid w:val="004D593B"/>
    <w:rsid w:val="004D59FF"/>
    <w:rsid w:val="004D6846"/>
    <w:rsid w:val="004D700B"/>
    <w:rsid w:val="004D7AFC"/>
    <w:rsid w:val="004E06F3"/>
    <w:rsid w:val="004E0A9E"/>
    <w:rsid w:val="004E1518"/>
    <w:rsid w:val="004E16E3"/>
    <w:rsid w:val="004E1DF0"/>
    <w:rsid w:val="004E23D5"/>
    <w:rsid w:val="004E3288"/>
    <w:rsid w:val="004E3437"/>
    <w:rsid w:val="004E382F"/>
    <w:rsid w:val="004E3BEC"/>
    <w:rsid w:val="004E4E49"/>
    <w:rsid w:val="004E535B"/>
    <w:rsid w:val="004E558C"/>
    <w:rsid w:val="004E7E00"/>
    <w:rsid w:val="004F02F7"/>
    <w:rsid w:val="004F0506"/>
    <w:rsid w:val="004F070C"/>
    <w:rsid w:val="004F07BB"/>
    <w:rsid w:val="004F0B15"/>
    <w:rsid w:val="004F0C52"/>
    <w:rsid w:val="004F1C6B"/>
    <w:rsid w:val="004F274D"/>
    <w:rsid w:val="004F2948"/>
    <w:rsid w:val="004F3D58"/>
    <w:rsid w:val="004F480D"/>
    <w:rsid w:val="004F4A23"/>
    <w:rsid w:val="004F4EF6"/>
    <w:rsid w:val="004F56E9"/>
    <w:rsid w:val="004F5746"/>
    <w:rsid w:val="004F5856"/>
    <w:rsid w:val="004F644F"/>
    <w:rsid w:val="004F68E2"/>
    <w:rsid w:val="004F69A7"/>
    <w:rsid w:val="004F7ABC"/>
    <w:rsid w:val="00501959"/>
    <w:rsid w:val="00501D8E"/>
    <w:rsid w:val="005026B1"/>
    <w:rsid w:val="00505730"/>
    <w:rsid w:val="00506414"/>
    <w:rsid w:val="005067E2"/>
    <w:rsid w:val="00506A5B"/>
    <w:rsid w:val="00506C5D"/>
    <w:rsid w:val="00506EE9"/>
    <w:rsid w:val="0050711E"/>
    <w:rsid w:val="00507B79"/>
    <w:rsid w:val="0051000C"/>
    <w:rsid w:val="005117E5"/>
    <w:rsid w:val="00511ACA"/>
    <w:rsid w:val="00511FD0"/>
    <w:rsid w:val="00512BD2"/>
    <w:rsid w:val="00513594"/>
    <w:rsid w:val="00514595"/>
    <w:rsid w:val="0051472E"/>
    <w:rsid w:val="005148F4"/>
    <w:rsid w:val="00514B4D"/>
    <w:rsid w:val="00514DF8"/>
    <w:rsid w:val="0051529D"/>
    <w:rsid w:val="005155C7"/>
    <w:rsid w:val="0051570A"/>
    <w:rsid w:val="0051593C"/>
    <w:rsid w:val="00516554"/>
    <w:rsid w:val="0051662F"/>
    <w:rsid w:val="0051682E"/>
    <w:rsid w:val="00516F7A"/>
    <w:rsid w:val="005174EA"/>
    <w:rsid w:val="0051755A"/>
    <w:rsid w:val="00517D28"/>
    <w:rsid w:val="0052046E"/>
    <w:rsid w:val="00520512"/>
    <w:rsid w:val="00520BB0"/>
    <w:rsid w:val="00520D6A"/>
    <w:rsid w:val="00520E67"/>
    <w:rsid w:val="005213E0"/>
    <w:rsid w:val="005221F6"/>
    <w:rsid w:val="00525257"/>
    <w:rsid w:val="005260E7"/>
    <w:rsid w:val="00530064"/>
    <w:rsid w:val="00530449"/>
    <w:rsid w:val="0053106B"/>
    <w:rsid w:val="005314AD"/>
    <w:rsid w:val="005344BA"/>
    <w:rsid w:val="005345D6"/>
    <w:rsid w:val="005346CD"/>
    <w:rsid w:val="00534A2E"/>
    <w:rsid w:val="00537189"/>
    <w:rsid w:val="005371BC"/>
    <w:rsid w:val="005401AC"/>
    <w:rsid w:val="005402C8"/>
    <w:rsid w:val="005403A6"/>
    <w:rsid w:val="0054057F"/>
    <w:rsid w:val="0054172E"/>
    <w:rsid w:val="00541747"/>
    <w:rsid w:val="00541CDB"/>
    <w:rsid w:val="00542042"/>
    <w:rsid w:val="00542144"/>
    <w:rsid w:val="005425D7"/>
    <w:rsid w:val="00543177"/>
    <w:rsid w:val="0054342B"/>
    <w:rsid w:val="00543E7E"/>
    <w:rsid w:val="00543E85"/>
    <w:rsid w:val="00543F5D"/>
    <w:rsid w:val="005440A5"/>
    <w:rsid w:val="00545F8C"/>
    <w:rsid w:val="00547512"/>
    <w:rsid w:val="00547BFF"/>
    <w:rsid w:val="0055134B"/>
    <w:rsid w:val="0055256C"/>
    <w:rsid w:val="00552B33"/>
    <w:rsid w:val="00553038"/>
    <w:rsid w:val="00553275"/>
    <w:rsid w:val="005532AB"/>
    <w:rsid w:val="00553E13"/>
    <w:rsid w:val="00554620"/>
    <w:rsid w:val="005552A9"/>
    <w:rsid w:val="00555666"/>
    <w:rsid w:val="00555780"/>
    <w:rsid w:val="00555A53"/>
    <w:rsid w:val="0055652F"/>
    <w:rsid w:val="00556B3B"/>
    <w:rsid w:val="0055750C"/>
    <w:rsid w:val="00557617"/>
    <w:rsid w:val="00557955"/>
    <w:rsid w:val="00557E12"/>
    <w:rsid w:val="0056011D"/>
    <w:rsid w:val="00560322"/>
    <w:rsid w:val="005610EE"/>
    <w:rsid w:val="00561EAB"/>
    <w:rsid w:val="005627C7"/>
    <w:rsid w:val="0056326D"/>
    <w:rsid w:val="005645B9"/>
    <w:rsid w:val="00564736"/>
    <w:rsid w:val="00564A22"/>
    <w:rsid w:val="00564AD2"/>
    <w:rsid w:val="00564D17"/>
    <w:rsid w:val="0056555B"/>
    <w:rsid w:val="0056608F"/>
    <w:rsid w:val="00566CDB"/>
    <w:rsid w:val="005675DE"/>
    <w:rsid w:val="005679C7"/>
    <w:rsid w:val="0057102F"/>
    <w:rsid w:val="005715D3"/>
    <w:rsid w:val="00571B94"/>
    <w:rsid w:val="00571F20"/>
    <w:rsid w:val="005725E7"/>
    <w:rsid w:val="00572A76"/>
    <w:rsid w:val="00572F54"/>
    <w:rsid w:val="00574C97"/>
    <w:rsid w:val="00574DC6"/>
    <w:rsid w:val="005761A2"/>
    <w:rsid w:val="00576DD9"/>
    <w:rsid w:val="0057751A"/>
    <w:rsid w:val="00577980"/>
    <w:rsid w:val="00580960"/>
    <w:rsid w:val="00581D2E"/>
    <w:rsid w:val="00583024"/>
    <w:rsid w:val="005838AA"/>
    <w:rsid w:val="005838F9"/>
    <w:rsid w:val="00583AD5"/>
    <w:rsid w:val="00583EB2"/>
    <w:rsid w:val="005856D5"/>
    <w:rsid w:val="00585BC6"/>
    <w:rsid w:val="00586665"/>
    <w:rsid w:val="005868BB"/>
    <w:rsid w:val="00587404"/>
    <w:rsid w:val="005874FD"/>
    <w:rsid w:val="005909A7"/>
    <w:rsid w:val="00590A9E"/>
    <w:rsid w:val="00591017"/>
    <w:rsid w:val="005913B2"/>
    <w:rsid w:val="00593578"/>
    <w:rsid w:val="00593F04"/>
    <w:rsid w:val="0059431B"/>
    <w:rsid w:val="005943C1"/>
    <w:rsid w:val="005950BC"/>
    <w:rsid w:val="00596656"/>
    <w:rsid w:val="00597E89"/>
    <w:rsid w:val="005A06A2"/>
    <w:rsid w:val="005A12CE"/>
    <w:rsid w:val="005A26EF"/>
    <w:rsid w:val="005A2913"/>
    <w:rsid w:val="005A33D2"/>
    <w:rsid w:val="005A38AD"/>
    <w:rsid w:val="005A3BF3"/>
    <w:rsid w:val="005A4AFF"/>
    <w:rsid w:val="005A4D5A"/>
    <w:rsid w:val="005A501C"/>
    <w:rsid w:val="005A5CC3"/>
    <w:rsid w:val="005A5F09"/>
    <w:rsid w:val="005A78C5"/>
    <w:rsid w:val="005A7F7C"/>
    <w:rsid w:val="005B13DF"/>
    <w:rsid w:val="005B1517"/>
    <w:rsid w:val="005B1904"/>
    <w:rsid w:val="005B1DC5"/>
    <w:rsid w:val="005B20F7"/>
    <w:rsid w:val="005B21E3"/>
    <w:rsid w:val="005B2293"/>
    <w:rsid w:val="005B276C"/>
    <w:rsid w:val="005B2F44"/>
    <w:rsid w:val="005B3095"/>
    <w:rsid w:val="005B38F1"/>
    <w:rsid w:val="005B52E0"/>
    <w:rsid w:val="005B5BDF"/>
    <w:rsid w:val="005B650A"/>
    <w:rsid w:val="005B6BE5"/>
    <w:rsid w:val="005B6FBB"/>
    <w:rsid w:val="005B7C14"/>
    <w:rsid w:val="005C0033"/>
    <w:rsid w:val="005C0C0B"/>
    <w:rsid w:val="005C0D2B"/>
    <w:rsid w:val="005C0FCE"/>
    <w:rsid w:val="005C11BE"/>
    <w:rsid w:val="005C14FF"/>
    <w:rsid w:val="005C2237"/>
    <w:rsid w:val="005C264C"/>
    <w:rsid w:val="005C27BC"/>
    <w:rsid w:val="005C2870"/>
    <w:rsid w:val="005C3713"/>
    <w:rsid w:val="005C403C"/>
    <w:rsid w:val="005C4825"/>
    <w:rsid w:val="005C4EE2"/>
    <w:rsid w:val="005C5463"/>
    <w:rsid w:val="005C56C7"/>
    <w:rsid w:val="005C591D"/>
    <w:rsid w:val="005C5950"/>
    <w:rsid w:val="005C5C75"/>
    <w:rsid w:val="005C5EB3"/>
    <w:rsid w:val="005C617C"/>
    <w:rsid w:val="005C61A7"/>
    <w:rsid w:val="005C75F3"/>
    <w:rsid w:val="005D0160"/>
    <w:rsid w:val="005D0E8D"/>
    <w:rsid w:val="005D1341"/>
    <w:rsid w:val="005D1FE3"/>
    <w:rsid w:val="005D28D3"/>
    <w:rsid w:val="005D2D70"/>
    <w:rsid w:val="005D377B"/>
    <w:rsid w:val="005D3ADE"/>
    <w:rsid w:val="005D4711"/>
    <w:rsid w:val="005D4968"/>
    <w:rsid w:val="005D560C"/>
    <w:rsid w:val="005D5AF0"/>
    <w:rsid w:val="005D5EC0"/>
    <w:rsid w:val="005D6123"/>
    <w:rsid w:val="005D61FF"/>
    <w:rsid w:val="005D66AD"/>
    <w:rsid w:val="005D793B"/>
    <w:rsid w:val="005E14B7"/>
    <w:rsid w:val="005E1706"/>
    <w:rsid w:val="005E1C34"/>
    <w:rsid w:val="005E2167"/>
    <w:rsid w:val="005E2DB3"/>
    <w:rsid w:val="005E334A"/>
    <w:rsid w:val="005E3407"/>
    <w:rsid w:val="005E43A5"/>
    <w:rsid w:val="005E47F1"/>
    <w:rsid w:val="005E47F4"/>
    <w:rsid w:val="005E4E22"/>
    <w:rsid w:val="005E4EFB"/>
    <w:rsid w:val="005E5DE3"/>
    <w:rsid w:val="005E6671"/>
    <w:rsid w:val="005E6D38"/>
    <w:rsid w:val="005E6D53"/>
    <w:rsid w:val="005E7074"/>
    <w:rsid w:val="005E7218"/>
    <w:rsid w:val="005E7485"/>
    <w:rsid w:val="005E74CA"/>
    <w:rsid w:val="005E780C"/>
    <w:rsid w:val="005F1034"/>
    <w:rsid w:val="005F106A"/>
    <w:rsid w:val="005F2526"/>
    <w:rsid w:val="005F2D2F"/>
    <w:rsid w:val="005F2DDA"/>
    <w:rsid w:val="005F305C"/>
    <w:rsid w:val="005F400A"/>
    <w:rsid w:val="005F445D"/>
    <w:rsid w:val="005F4A87"/>
    <w:rsid w:val="005F508C"/>
    <w:rsid w:val="005F5A07"/>
    <w:rsid w:val="005F648D"/>
    <w:rsid w:val="005F6907"/>
    <w:rsid w:val="005F70F1"/>
    <w:rsid w:val="0060001C"/>
    <w:rsid w:val="006001A0"/>
    <w:rsid w:val="006001A6"/>
    <w:rsid w:val="006006DF"/>
    <w:rsid w:val="006011A6"/>
    <w:rsid w:val="006018BB"/>
    <w:rsid w:val="00602A69"/>
    <w:rsid w:val="006030F2"/>
    <w:rsid w:val="00604E1C"/>
    <w:rsid w:val="00604EB8"/>
    <w:rsid w:val="0060554C"/>
    <w:rsid w:val="006057F4"/>
    <w:rsid w:val="00606693"/>
    <w:rsid w:val="00606B44"/>
    <w:rsid w:val="00606D15"/>
    <w:rsid w:val="0060745D"/>
    <w:rsid w:val="0060792D"/>
    <w:rsid w:val="00607FA4"/>
    <w:rsid w:val="00610B19"/>
    <w:rsid w:val="00611640"/>
    <w:rsid w:val="00612290"/>
    <w:rsid w:val="00612295"/>
    <w:rsid w:val="00613191"/>
    <w:rsid w:val="00613E15"/>
    <w:rsid w:val="00613E2D"/>
    <w:rsid w:val="006158CD"/>
    <w:rsid w:val="00615A40"/>
    <w:rsid w:val="006165D0"/>
    <w:rsid w:val="006200F1"/>
    <w:rsid w:val="0062032E"/>
    <w:rsid w:val="00620370"/>
    <w:rsid w:val="00620D5C"/>
    <w:rsid w:val="006210C0"/>
    <w:rsid w:val="006218F8"/>
    <w:rsid w:val="00621A0C"/>
    <w:rsid w:val="00621BE8"/>
    <w:rsid w:val="006220BD"/>
    <w:rsid w:val="006221A9"/>
    <w:rsid w:val="00622CC5"/>
    <w:rsid w:val="006247FD"/>
    <w:rsid w:val="00625988"/>
    <w:rsid w:val="00625EE8"/>
    <w:rsid w:val="00626662"/>
    <w:rsid w:val="00626A9F"/>
    <w:rsid w:val="006278A9"/>
    <w:rsid w:val="00627F1D"/>
    <w:rsid w:val="006301C4"/>
    <w:rsid w:val="00630E4B"/>
    <w:rsid w:val="00631131"/>
    <w:rsid w:val="0063124D"/>
    <w:rsid w:val="00632CCB"/>
    <w:rsid w:val="00633635"/>
    <w:rsid w:val="00635678"/>
    <w:rsid w:val="006358C6"/>
    <w:rsid w:val="00635EDF"/>
    <w:rsid w:val="00636458"/>
    <w:rsid w:val="006367E0"/>
    <w:rsid w:val="00636845"/>
    <w:rsid w:val="00636D32"/>
    <w:rsid w:val="00636DCD"/>
    <w:rsid w:val="0063724F"/>
    <w:rsid w:val="00637608"/>
    <w:rsid w:val="00637934"/>
    <w:rsid w:val="00637D26"/>
    <w:rsid w:val="00637F84"/>
    <w:rsid w:val="0064022A"/>
    <w:rsid w:val="006431BF"/>
    <w:rsid w:val="006435E2"/>
    <w:rsid w:val="006438BD"/>
    <w:rsid w:val="00643B64"/>
    <w:rsid w:val="00644271"/>
    <w:rsid w:val="006476DD"/>
    <w:rsid w:val="006478C5"/>
    <w:rsid w:val="00650883"/>
    <w:rsid w:val="00651458"/>
    <w:rsid w:val="006514EE"/>
    <w:rsid w:val="00651809"/>
    <w:rsid w:val="0065207E"/>
    <w:rsid w:val="0065210D"/>
    <w:rsid w:val="00653235"/>
    <w:rsid w:val="00653ADE"/>
    <w:rsid w:val="00653C7E"/>
    <w:rsid w:val="006542EE"/>
    <w:rsid w:val="006544C7"/>
    <w:rsid w:val="00654CB3"/>
    <w:rsid w:val="0065561C"/>
    <w:rsid w:val="006570AD"/>
    <w:rsid w:val="0065793B"/>
    <w:rsid w:val="00660075"/>
    <w:rsid w:val="00663235"/>
    <w:rsid w:val="006632E1"/>
    <w:rsid w:val="0066340D"/>
    <w:rsid w:val="0066397C"/>
    <w:rsid w:val="006641FC"/>
    <w:rsid w:val="006652D8"/>
    <w:rsid w:val="006664FC"/>
    <w:rsid w:val="00667799"/>
    <w:rsid w:val="00671732"/>
    <w:rsid w:val="00673524"/>
    <w:rsid w:val="00674542"/>
    <w:rsid w:val="0067491A"/>
    <w:rsid w:val="00676C8D"/>
    <w:rsid w:val="00676EC2"/>
    <w:rsid w:val="006805A9"/>
    <w:rsid w:val="0068089D"/>
    <w:rsid w:val="00680B82"/>
    <w:rsid w:val="00681661"/>
    <w:rsid w:val="006822BC"/>
    <w:rsid w:val="0068241F"/>
    <w:rsid w:val="006833D2"/>
    <w:rsid w:val="0068456B"/>
    <w:rsid w:val="006860B6"/>
    <w:rsid w:val="0068628C"/>
    <w:rsid w:val="00687217"/>
    <w:rsid w:val="006872D3"/>
    <w:rsid w:val="00687413"/>
    <w:rsid w:val="006876F0"/>
    <w:rsid w:val="00687B1A"/>
    <w:rsid w:val="00690E60"/>
    <w:rsid w:val="00690FCA"/>
    <w:rsid w:val="006910FF"/>
    <w:rsid w:val="00691421"/>
    <w:rsid w:val="00692A20"/>
    <w:rsid w:val="0069334C"/>
    <w:rsid w:val="00693958"/>
    <w:rsid w:val="00693E03"/>
    <w:rsid w:val="00696281"/>
    <w:rsid w:val="00696689"/>
    <w:rsid w:val="00696D54"/>
    <w:rsid w:val="006972FC"/>
    <w:rsid w:val="006A1957"/>
    <w:rsid w:val="006A4394"/>
    <w:rsid w:val="006A4887"/>
    <w:rsid w:val="006A48CF"/>
    <w:rsid w:val="006A4B43"/>
    <w:rsid w:val="006A4E89"/>
    <w:rsid w:val="006A5E18"/>
    <w:rsid w:val="006B096A"/>
    <w:rsid w:val="006B2C41"/>
    <w:rsid w:val="006B30F2"/>
    <w:rsid w:val="006B3C2F"/>
    <w:rsid w:val="006B3DC5"/>
    <w:rsid w:val="006B5CB0"/>
    <w:rsid w:val="006B641F"/>
    <w:rsid w:val="006B6776"/>
    <w:rsid w:val="006B6A98"/>
    <w:rsid w:val="006B6C45"/>
    <w:rsid w:val="006B7797"/>
    <w:rsid w:val="006B7EEA"/>
    <w:rsid w:val="006C0103"/>
    <w:rsid w:val="006C06C2"/>
    <w:rsid w:val="006C2886"/>
    <w:rsid w:val="006C3B3E"/>
    <w:rsid w:val="006C4B72"/>
    <w:rsid w:val="006C65F4"/>
    <w:rsid w:val="006C6D6C"/>
    <w:rsid w:val="006C6E01"/>
    <w:rsid w:val="006D00D9"/>
    <w:rsid w:val="006D05D7"/>
    <w:rsid w:val="006D1152"/>
    <w:rsid w:val="006D1751"/>
    <w:rsid w:val="006D19D7"/>
    <w:rsid w:val="006D1E11"/>
    <w:rsid w:val="006D2982"/>
    <w:rsid w:val="006D29A3"/>
    <w:rsid w:val="006D3508"/>
    <w:rsid w:val="006D3D55"/>
    <w:rsid w:val="006D46CA"/>
    <w:rsid w:val="006D4E85"/>
    <w:rsid w:val="006D5937"/>
    <w:rsid w:val="006D5951"/>
    <w:rsid w:val="006D5B4E"/>
    <w:rsid w:val="006D5E1E"/>
    <w:rsid w:val="006D66D4"/>
    <w:rsid w:val="006D6BA5"/>
    <w:rsid w:val="006D6DE0"/>
    <w:rsid w:val="006D6EE7"/>
    <w:rsid w:val="006E09B1"/>
    <w:rsid w:val="006E1049"/>
    <w:rsid w:val="006E3938"/>
    <w:rsid w:val="006E4A02"/>
    <w:rsid w:val="006E508B"/>
    <w:rsid w:val="006E5746"/>
    <w:rsid w:val="006E5F91"/>
    <w:rsid w:val="006E7886"/>
    <w:rsid w:val="006F010E"/>
    <w:rsid w:val="006F038E"/>
    <w:rsid w:val="006F07D1"/>
    <w:rsid w:val="006F1D8B"/>
    <w:rsid w:val="006F1F52"/>
    <w:rsid w:val="006F3531"/>
    <w:rsid w:val="006F4E96"/>
    <w:rsid w:val="006F5572"/>
    <w:rsid w:val="006F5C32"/>
    <w:rsid w:val="006F7377"/>
    <w:rsid w:val="006F7578"/>
    <w:rsid w:val="006F75FE"/>
    <w:rsid w:val="006F76CC"/>
    <w:rsid w:val="006F76E3"/>
    <w:rsid w:val="0070120B"/>
    <w:rsid w:val="00701B8E"/>
    <w:rsid w:val="00701E5A"/>
    <w:rsid w:val="007021CC"/>
    <w:rsid w:val="007024B0"/>
    <w:rsid w:val="00702710"/>
    <w:rsid w:val="0070288B"/>
    <w:rsid w:val="00702D9D"/>
    <w:rsid w:val="00703279"/>
    <w:rsid w:val="00703E8D"/>
    <w:rsid w:val="007050AB"/>
    <w:rsid w:val="0070578A"/>
    <w:rsid w:val="00707358"/>
    <w:rsid w:val="00707940"/>
    <w:rsid w:val="00710660"/>
    <w:rsid w:val="00710EDE"/>
    <w:rsid w:val="00712D4B"/>
    <w:rsid w:val="00713D4E"/>
    <w:rsid w:val="0071412C"/>
    <w:rsid w:val="0071484B"/>
    <w:rsid w:val="007148C3"/>
    <w:rsid w:val="00715DEE"/>
    <w:rsid w:val="0071638E"/>
    <w:rsid w:val="007169EA"/>
    <w:rsid w:val="007206AE"/>
    <w:rsid w:val="00721289"/>
    <w:rsid w:val="007219BC"/>
    <w:rsid w:val="00722F4B"/>
    <w:rsid w:val="00723389"/>
    <w:rsid w:val="00723744"/>
    <w:rsid w:val="00723EED"/>
    <w:rsid w:val="00724C68"/>
    <w:rsid w:val="00727A6C"/>
    <w:rsid w:val="00727DE9"/>
    <w:rsid w:val="0073267D"/>
    <w:rsid w:val="00732BF2"/>
    <w:rsid w:val="0073371A"/>
    <w:rsid w:val="00733D00"/>
    <w:rsid w:val="0073424F"/>
    <w:rsid w:val="007342DC"/>
    <w:rsid w:val="0073445C"/>
    <w:rsid w:val="00734B0D"/>
    <w:rsid w:val="00735B16"/>
    <w:rsid w:val="00735ECD"/>
    <w:rsid w:val="0073649A"/>
    <w:rsid w:val="0074026F"/>
    <w:rsid w:val="00741FA5"/>
    <w:rsid w:val="007430AC"/>
    <w:rsid w:val="00743441"/>
    <w:rsid w:val="00745193"/>
    <w:rsid w:val="0074646D"/>
    <w:rsid w:val="00746AF8"/>
    <w:rsid w:val="00747071"/>
    <w:rsid w:val="007476F2"/>
    <w:rsid w:val="00747E12"/>
    <w:rsid w:val="007501CE"/>
    <w:rsid w:val="007502AD"/>
    <w:rsid w:val="00750A24"/>
    <w:rsid w:val="0075120A"/>
    <w:rsid w:val="00752283"/>
    <w:rsid w:val="00752833"/>
    <w:rsid w:val="00754336"/>
    <w:rsid w:val="007547FF"/>
    <w:rsid w:val="0075656E"/>
    <w:rsid w:val="007569D7"/>
    <w:rsid w:val="00756B2B"/>
    <w:rsid w:val="007601DE"/>
    <w:rsid w:val="007608E3"/>
    <w:rsid w:val="0076229B"/>
    <w:rsid w:val="0076250B"/>
    <w:rsid w:val="007634CD"/>
    <w:rsid w:val="007652F7"/>
    <w:rsid w:val="00766920"/>
    <w:rsid w:val="007675A7"/>
    <w:rsid w:val="00767E36"/>
    <w:rsid w:val="007713D0"/>
    <w:rsid w:val="00771626"/>
    <w:rsid w:val="00772190"/>
    <w:rsid w:val="00772F6D"/>
    <w:rsid w:val="00774AD6"/>
    <w:rsid w:val="0077553C"/>
    <w:rsid w:val="00775C0A"/>
    <w:rsid w:val="00776A96"/>
    <w:rsid w:val="00776F01"/>
    <w:rsid w:val="00777740"/>
    <w:rsid w:val="00780E07"/>
    <w:rsid w:val="0078114B"/>
    <w:rsid w:val="007811CE"/>
    <w:rsid w:val="00781258"/>
    <w:rsid w:val="00781844"/>
    <w:rsid w:val="00782CFC"/>
    <w:rsid w:val="00783119"/>
    <w:rsid w:val="0078358E"/>
    <w:rsid w:val="0078388F"/>
    <w:rsid w:val="00785798"/>
    <w:rsid w:val="00785FA9"/>
    <w:rsid w:val="00786296"/>
    <w:rsid w:val="00786DD2"/>
    <w:rsid w:val="0078709C"/>
    <w:rsid w:val="007876AD"/>
    <w:rsid w:val="00787C0B"/>
    <w:rsid w:val="00787D74"/>
    <w:rsid w:val="00790835"/>
    <w:rsid w:val="0079085C"/>
    <w:rsid w:val="007911FA"/>
    <w:rsid w:val="00791514"/>
    <w:rsid w:val="007917F7"/>
    <w:rsid w:val="0079213D"/>
    <w:rsid w:val="00792FC2"/>
    <w:rsid w:val="00794804"/>
    <w:rsid w:val="0079537D"/>
    <w:rsid w:val="00796984"/>
    <w:rsid w:val="007977CC"/>
    <w:rsid w:val="00797DE8"/>
    <w:rsid w:val="007A0C77"/>
    <w:rsid w:val="007A0FAE"/>
    <w:rsid w:val="007A12CB"/>
    <w:rsid w:val="007A1302"/>
    <w:rsid w:val="007A237E"/>
    <w:rsid w:val="007A2C59"/>
    <w:rsid w:val="007A2F0D"/>
    <w:rsid w:val="007A3A7F"/>
    <w:rsid w:val="007A4381"/>
    <w:rsid w:val="007A463E"/>
    <w:rsid w:val="007A49B9"/>
    <w:rsid w:val="007A4B03"/>
    <w:rsid w:val="007A5158"/>
    <w:rsid w:val="007A5639"/>
    <w:rsid w:val="007A5717"/>
    <w:rsid w:val="007A5728"/>
    <w:rsid w:val="007A580B"/>
    <w:rsid w:val="007A646B"/>
    <w:rsid w:val="007A6553"/>
    <w:rsid w:val="007A687C"/>
    <w:rsid w:val="007A688E"/>
    <w:rsid w:val="007A6AC4"/>
    <w:rsid w:val="007A6FC8"/>
    <w:rsid w:val="007B0746"/>
    <w:rsid w:val="007B0CB0"/>
    <w:rsid w:val="007B113E"/>
    <w:rsid w:val="007B3A62"/>
    <w:rsid w:val="007B3DDD"/>
    <w:rsid w:val="007B452D"/>
    <w:rsid w:val="007B4F71"/>
    <w:rsid w:val="007B56F7"/>
    <w:rsid w:val="007B66A7"/>
    <w:rsid w:val="007B7B8B"/>
    <w:rsid w:val="007B7CDB"/>
    <w:rsid w:val="007C04B7"/>
    <w:rsid w:val="007C053E"/>
    <w:rsid w:val="007C09F4"/>
    <w:rsid w:val="007C1EF3"/>
    <w:rsid w:val="007C388C"/>
    <w:rsid w:val="007C5544"/>
    <w:rsid w:val="007C59AA"/>
    <w:rsid w:val="007C5F7A"/>
    <w:rsid w:val="007C6C78"/>
    <w:rsid w:val="007C72FB"/>
    <w:rsid w:val="007C735A"/>
    <w:rsid w:val="007D0A1D"/>
    <w:rsid w:val="007D2E93"/>
    <w:rsid w:val="007D347A"/>
    <w:rsid w:val="007D3B3E"/>
    <w:rsid w:val="007D3E65"/>
    <w:rsid w:val="007D67CE"/>
    <w:rsid w:val="007D6C08"/>
    <w:rsid w:val="007E037B"/>
    <w:rsid w:val="007E067D"/>
    <w:rsid w:val="007E06C1"/>
    <w:rsid w:val="007E1243"/>
    <w:rsid w:val="007E12F3"/>
    <w:rsid w:val="007E18CC"/>
    <w:rsid w:val="007E2524"/>
    <w:rsid w:val="007E2B16"/>
    <w:rsid w:val="007E3045"/>
    <w:rsid w:val="007E3746"/>
    <w:rsid w:val="007E39AA"/>
    <w:rsid w:val="007E3B8B"/>
    <w:rsid w:val="007E3D11"/>
    <w:rsid w:val="007E51BE"/>
    <w:rsid w:val="007E7500"/>
    <w:rsid w:val="007E7C2C"/>
    <w:rsid w:val="007E7F58"/>
    <w:rsid w:val="007F0E70"/>
    <w:rsid w:val="007F121E"/>
    <w:rsid w:val="007F19F4"/>
    <w:rsid w:val="007F1DE1"/>
    <w:rsid w:val="007F2087"/>
    <w:rsid w:val="007F2385"/>
    <w:rsid w:val="007F249C"/>
    <w:rsid w:val="007F4E02"/>
    <w:rsid w:val="007F4F06"/>
    <w:rsid w:val="007F6613"/>
    <w:rsid w:val="007F689C"/>
    <w:rsid w:val="007F707E"/>
    <w:rsid w:val="007F7F32"/>
    <w:rsid w:val="0080023C"/>
    <w:rsid w:val="00800680"/>
    <w:rsid w:val="0080158B"/>
    <w:rsid w:val="00801723"/>
    <w:rsid w:val="00803549"/>
    <w:rsid w:val="00804001"/>
    <w:rsid w:val="00804247"/>
    <w:rsid w:val="008061F1"/>
    <w:rsid w:val="0080643E"/>
    <w:rsid w:val="008067EB"/>
    <w:rsid w:val="00806DCB"/>
    <w:rsid w:val="00806EF9"/>
    <w:rsid w:val="0080782F"/>
    <w:rsid w:val="008078E3"/>
    <w:rsid w:val="00807E57"/>
    <w:rsid w:val="0081095D"/>
    <w:rsid w:val="0081186E"/>
    <w:rsid w:val="00811918"/>
    <w:rsid w:val="00811E52"/>
    <w:rsid w:val="00812962"/>
    <w:rsid w:val="0081378A"/>
    <w:rsid w:val="00813E81"/>
    <w:rsid w:val="00814203"/>
    <w:rsid w:val="0081484C"/>
    <w:rsid w:val="00814EB3"/>
    <w:rsid w:val="008156FD"/>
    <w:rsid w:val="0081581D"/>
    <w:rsid w:val="0081592D"/>
    <w:rsid w:val="008161C5"/>
    <w:rsid w:val="0081653F"/>
    <w:rsid w:val="008200F8"/>
    <w:rsid w:val="0082021D"/>
    <w:rsid w:val="00820D2C"/>
    <w:rsid w:val="008223A8"/>
    <w:rsid w:val="00823A67"/>
    <w:rsid w:val="00823DFC"/>
    <w:rsid w:val="008243CA"/>
    <w:rsid w:val="00824BE2"/>
    <w:rsid w:val="00824CF7"/>
    <w:rsid w:val="00825339"/>
    <w:rsid w:val="0082689B"/>
    <w:rsid w:val="008279E7"/>
    <w:rsid w:val="00827E71"/>
    <w:rsid w:val="0083045D"/>
    <w:rsid w:val="008312A5"/>
    <w:rsid w:val="0083131F"/>
    <w:rsid w:val="008317FB"/>
    <w:rsid w:val="0083271D"/>
    <w:rsid w:val="008328F7"/>
    <w:rsid w:val="00832B73"/>
    <w:rsid w:val="00833049"/>
    <w:rsid w:val="0083308D"/>
    <w:rsid w:val="00833525"/>
    <w:rsid w:val="0083382C"/>
    <w:rsid w:val="00833B4B"/>
    <w:rsid w:val="00836481"/>
    <w:rsid w:val="00836B61"/>
    <w:rsid w:val="00837A12"/>
    <w:rsid w:val="0084083A"/>
    <w:rsid w:val="008416DD"/>
    <w:rsid w:val="00841806"/>
    <w:rsid w:val="0084180D"/>
    <w:rsid w:val="0084226B"/>
    <w:rsid w:val="00842D2E"/>
    <w:rsid w:val="0084308B"/>
    <w:rsid w:val="00843D45"/>
    <w:rsid w:val="00843F66"/>
    <w:rsid w:val="00844875"/>
    <w:rsid w:val="00845662"/>
    <w:rsid w:val="00845722"/>
    <w:rsid w:val="00845794"/>
    <w:rsid w:val="00845B0C"/>
    <w:rsid w:val="00846B8A"/>
    <w:rsid w:val="00846BCD"/>
    <w:rsid w:val="00846F1C"/>
    <w:rsid w:val="00847119"/>
    <w:rsid w:val="00847313"/>
    <w:rsid w:val="008473E9"/>
    <w:rsid w:val="00847AD5"/>
    <w:rsid w:val="0085087F"/>
    <w:rsid w:val="00851387"/>
    <w:rsid w:val="008515A0"/>
    <w:rsid w:val="00851D12"/>
    <w:rsid w:val="008525FF"/>
    <w:rsid w:val="00852A44"/>
    <w:rsid w:val="00852E44"/>
    <w:rsid w:val="0085328A"/>
    <w:rsid w:val="008537D9"/>
    <w:rsid w:val="00854950"/>
    <w:rsid w:val="008549FA"/>
    <w:rsid w:val="00855654"/>
    <w:rsid w:val="008569A1"/>
    <w:rsid w:val="00856D7F"/>
    <w:rsid w:val="0086003A"/>
    <w:rsid w:val="008613B8"/>
    <w:rsid w:val="0086189A"/>
    <w:rsid w:val="00861944"/>
    <w:rsid w:val="008631FC"/>
    <w:rsid w:val="00863972"/>
    <w:rsid w:val="00863BCB"/>
    <w:rsid w:val="008641C8"/>
    <w:rsid w:val="00864B3D"/>
    <w:rsid w:val="00865E33"/>
    <w:rsid w:val="0086623A"/>
    <w:rsid w:val="00867464"/>
    <w:rsid w:val="00870C14"/>
    <w:rsid w:val="00870D9A"/>
    <w:rsid w:val="00871354"/>
    <w:rsid w:val="00871551"/>
    <w:rsid w:val="0087159C"/>
    <w:rsid w:val="00872BB0"/>
    <w:rsid w:val="0087343C"/>
    <w:rsid w:val="00874FB1"/>
    <w:rsid w:val="00876CCF"/>
    <w:rsid w:val="00877331"/>
    <w:rsid w:val="00877B1A"/>
    <w:rsid w:val="00877FE8"/>
    <w:rsid w:val="008810C0"/>
    <w:rsid w:val="008812A8"/>
    <w:rsid w:val="00882099"/>
    <w:rsid w:val="00882773"/>
    <w:rsid w:val="008828DF"/>
    <w:rsid w:val="0088293C"/>
    <w:rsid w:val="00882AEA"/>
    <w:rsid w:val="008832E3"/>
    <w:rsid w:val="0088399D"/>
    <w:rsid w:val="00883CFD"/>
    <w:rsid w:val="00883DB8"/>
    <w:rsid w:val="00884CD4"/>
    <w:rsid w:val="0088699F"/>
    <w:rsid w:val="00886F21"/>
    <w:rsid w:val="00886FD7"/>
    <w:rsid w:val="00887B5F"/>
    <w:rsid w:val="00887BF4"/>
    <w:rsid w:val="00890951"/>
    <w:rsid w:val="00890C25"/>
    <w:rsid w:val="00890E3E"/>
    <w:rsid w:val="00891025"/>
    <w:rsid w:val="00891299"/>
    <w:rsid w:val="00891DCA"/>
    <w:rsid w:val="00892A1B"/>
    <w:rsid w:val="00893463"/>
    <w:rsid w:val="008939BC"/>
    <w:rsid w:val="0089447C"/>
    <w:rsid w:val="008950C7"/>
    <w:rsid w:val="0089629E"/>
    <w:rsid w:val="00897B86"/>
    <w:rsid w:val="008A00B7"/>
    <w:rsid w:val="008A05E0"/>
    <w:rsid w:val="008A0D6A"/>
    <w:rsid w:val="008A183C"/>
    <w:rsid w:val="008A1D76"/>
    <w:rsid w:val="008A29E3"/>
    <w:rsid w:val="008A2BA2"/>
    <w:rsid w:val="008A3BAE"/>
    <w:rsid w:val="008A47AD"/>
    <w:rsid w:val="008A4D49"/>
    <w:rsid w:val="008A542D"/>
    <w:rsid w:val="008A5F2B"/>
    <w:rsid w:val="008A60C5"/>
    <w:rsid w:val="008A6132"/>
    <w:rsid w:val="008A6B4A"/>
    <w:rsid w:val="008A6E79"/>
    <w:rsid w:val="008A6FC1"/>
    <w:rsid w:val="008A71AD"/>
    <w:rsid w:val="008A7A85"/>
    <w:rsid w:val="008B1594"/>
    <w:rsid w:val="008B1704"/>
    <w:rsid w:val="008B227A"/>
    <w:rsid w:val="008B2D91"/>
    <w:rsid w:val="008B2FC1"/>
    <w:rsid w:val="008B353F"/>
    <w:rsid w:val="008B42E6"/>
    <w:rsid w:val="008B435B"/>
    <w:rsid w:val="008B4B0A"/>
    <w:rsid w:val="008B4C15"/>
    <w:rsid w:val="008B631F"/>
    <w:rsid w:val="008B6B44"/>
    <w:rsid w:val="008B7AD8"/>
    <w:rsid w:val="008B7DDD"/>
    <w:rsid w:val="008B7EBF"/>
    <w:rsid w:val="008C122B"/>
    <w:rsid w:val="008C1935"/>
    <w:rsid w:val="008C1C96"/>
    <w:rsid w:val="008C1E1A"/>
    <w:rsid w:val="008C2362"/>
    <w:rsid w:val="008C3B3B"/>
    <w:rsid w:val="008C48BD"/>
    <w:rsid w:val="008C511A"/>
    <w:rsid w:val="008C5A77"/>
    <w:rsid w:val="008C6D83"/>
    <w:rsid w:val="008C6F8E"/>
    <w:rsid w:val="008D05C8"/>
    <w:rsid w:val="008D06C8"/>
    <w:rsid w:val="008D0D13"/>
    <w:rsid w:val="008D0E23"/>
    <w:rsid w:val="008D1813"/>
    <w:rsid w:val="008D1BC2"/>
    <w:rsid w:val="008D1E4D"/>
    <w:rsid w:val="008D2D45"/>
    <w:rsid w:val="008D2DF1"/>
    <w:rsid w:val="008D39FA"/>
    <w:rsid w:val="008D4850"/>
    <w:rsid w:val="008D5C03"/>
    <w:rsid w:val="008D6655"/>
    <w:rsid w:val="008D6910"/>
    <w:rsid w:val="008E1F62"/>
    <w:rsid w:val="008E2398"/>
    <w:rsid w:val="008E29AF"/>
    <w:rsid w:val="008E2C10"/>
    <w:rsid w:val="008E3732"/>
    <w:rsid w:val="008E44D4"/>
    <w:rsid w:val="008E5CC1"/>
    <w:rsid w:val="008E7582"/>
    <w:rsid w:val="008E7856"/>
    <w:rsid w:val="008E7BB6"/>
    <w:rsid w:val="008E7DDB"/>
    <w:rsid w:val="008F0AB0"/>
    <w:rsid w:val="008F0E7B"/>
    <w:rsid w:val="008F1284"/>
    <w:rsid w:val="008F1C4B"/>
    <w:rsid w:val="008F2ABD"/>
    <w:rsid w:val="008F5702"/>
    <w:rsid w:val="008F5767"/>
    <w:rsid w:val="008F5C69"/>
    <w:rsid w:val="008F63BF"/>
    <w:rsid w:val="008F7674"/>
    <w:rsid w:val="0090008C"/>
    <w:rsid w:val="009007EB"/>
    <w:rsid w:val="0090201D"/>
    <w:rsid w:val="0090211F"/>
    <w:rsid w:val="009021C1"/>
    <w:rsid w:val="00902307"/>
    <w:rsid w:val="00903585"/>
    <w:rsid w:val="00904996"/>
    <w:rsid w:val="00904FBF"/>
    <w:rsid w:val="009056D1"/>
    <w:rsid w:val="00905B1E"/>
    <w:rsid w:val="00905C1F"/>
    <w:rsid w:val="009061AB"/>
    <w:rsid w:val="009062FC"/>
    <w:rsid w:val="00906AE1"/>
    <w:rsid w:val="00907AF8"/>
    <w:rsid w:val="0091022A"/>
    <w:rsid w:val="0091077E"/>
    <w:rsid w:val="00910FD1"/>
    <w:rsid w:val="009119D1"/>
    <w:rsid w:val="009127EA"/>
    <w:rsid w:val="0091375E"/>
    <w:rsid w:val="00914E1C"/>
    <w:rsid w:val="00914E22"/>
    <w:rsid w:val="00915235"/>
    <w:rsid w:val="009153F1"/>
    <w:rsid w:val="009156CC"/>
    <w:rsid w:val="00916224"/>
    <w:rsid w:val="00917BE2"/>
    <w:rsid w:val="009202E4"/>
    <w:rsid w:val="00921766"/>
    <w:rsid w:val="00921C89"/>
    <w:rsid w:val="00921F12"/>
    <w:rsid w:val="009221E9"/>
    <w:rsid w:val="009224CD"/>
    <w:rsid w:val="009228D3"/>
    <w:rsid w:val="00926161"/>
    <w:rsid w:val="009276B8"/>
    <w:rsid w:val="009301C8"/>
    <w:rsid w:val="00930DE1"/>
    <w:rsid w:val="009325E1"/>
    <w:rsid w:val="00932E6B"/>
    <w:rsid w:val="00933788"/>
    <w:rsid w:val="00933FD9"/>
    <w:rsid w:val="00934169"/>
    <w:rsid w:val="00936BCA"/>
    <w:rsid w:val="00936EFE"/>
    <w:rsid w:val="00937CEE"/>
    <w:rsid w:val="00937E4C"/>
    <w:rsid w:val="0094074A"/>
    <w:rsid w:val="00940DD5"/>
    <w:rsid w:val="00940F2C"/>
    <w:rsid w:val="0094135F"/>
    <w:rsid w:val="0094186E"/>
    <w:rsid w:val="0094290F"/>
    <w:rsid w:val="00944633"/>
    <w:rsid w:val="0094545D"/>
    <w:rsid w:val="009454F8"/>
    <w:rsid w:val="00945DFC"/>
    <w:rsid w:val="00945F17"/>
    <w:rsid w:val="0094671E"/>
    <w:rsid w:val="00947110"/>
    <w:rsid w:val="00947165"/>
    <w:rsid w:val="00947750"/>
    <w:rsid w:val="00951118"/>
    <w:rsid w:val="0095162A"/>
    <w:rsid w:val="00951FB0"/>
    <w:rsid w:val="009524CD"/>
    <w:rsid w:val="00952A93"/>
    <w:rsid w:val="00952FB2"/>
    <w:rsid w:val="00953E97"/>
    <w:rsid w:val="0095612F"/>
    <w:rsid w:val="00956273"/>
    <w:rsid w:val="009564F6"/>
    <w:rsid w:val="00956C15"/>
    <w:rsid w:val="0095773D"/>
    <w:rsid w:val="0096050F"/>
    <w:rsid w:val="0096091C"/>
    <w:rsid w:val="009615C0"/>
    <w:rsid w:val="009619D9"/>
    <w:rsid w:val="009623DC"/>
    <w:rsid w:val="00963665"/>
    <w:rsid w:val="009638AF"/>
    <w:rsid w:val="009664E9"/>
    <w:rsid w:val="00966B73"/>
    <w:rsid w:val="00970605"/>
    <w:rsid w:val="00970A82"/>
    <w:rsid w:val="00971648"/>
    <w:rsid w:val="00971794"/>
    <w:rsid w:val="009723D9"/>
    <w:rsid w:val="0097251A"/>
    <w:rsid w:val="00972BA9"/>
    <w:rsid w:val="00972C13"/>
    <w:rsid w:val="00973064"/>
    <w:rsid w:val="0097429D"/>
    <w:rsid w:val="009744DF"/>
    <w:rsid w:val="00975BD4"/>
    <w:rsid w:val="00976607"/>
    <w:rsid w:val="0098009E"/>
    <w:rsid w:val="00980C65"/>
    <w:rsid w:val="00981238"/>
    <w:rsid w:val="00981D0A"/>
    <w:rsid w:val="009825C4"/>
    <w:rsid w:val="009838B5"/>
    <w:rsid w:val="00983AC0"/>
    <w:rsid w:val="00983EF0"/>
    <w:rsid w:val="00984343"/>
    <w:rsid w:val="0098551B"/>
    <w:rsid w:val="0098688A"/>
    <w:rsid w:val="00987AC2"/>
    <w:rsid w:val="00990510"/>
    <w:rsid w:val="00990CEC"/>
    <w:rsid w:val="009915CB"/>
    <w:rsid w:val="00991ABF"/>
    <w:rsid w:val="00992759"/>
    <w:rsid w:val="0099285E"/>
    <w:rsid w:val="00992957"/>
    <w:rsid w:val="00993827"/>
    <w:rsid w:val="009942C7"/>
    <w:rsid w:val="0099470A"/>
    <w:rsid w:val="00997234"/>
    <w:rsid w:val="009972A9"/>
    <w:rsid w:val="00997492"/>
    <w:rsid w:val="009979D0"/>
    <w:rsid w:val="00997BFC"/>
    <w:rsid w:val="009A0E0C"/>
    <w:rsid w:val="009A11A3"/>
    <w:rsid w:val="009A1738"/>
    <w:rsid w:val="009A1D93"/>
    <w:rsid w:val="009A1EDB"/>
    <w:rsid w:val="009A354C"/>
    <w:rsid w:val="009A5B43"/>
    <w:rsid w:val="009A69C9"/>
    <w:rsid w:val="009A6E51"/>
    <w:rsid w:val="009A7120"/>
    <w:rsid w:val="009B01B6"/>
    <w:rsid w:val="009B4743"/>
    <w:rsid w:val="009B5850"/>
    <w:rsid w:val="009B5867"/>
    <w:rsid w:val="009B5987"/>
    <w:rsid w:val="009B5F01"/>
    <w:rsid w:val="009B626D"/>
    <w:rsid w:val="009C0776"/>
    <w:rsid w:val="009C2479"/>
    <w:rsid w:val="009C3BC8"/>
    <w:rsid w:val="009C3D4D"/>
    <w:rsid w:val="009C3F00"/>
    <w:rsid w:val="009C5315"/>
    <w:rsid w:val="009C64DA"/>
    <w:rsid w:val="009C6E94"/>
    <w:rsid w:val="009C70E6"/>
    <w:rsid w:val="009C7C03"/>
    <w:rsid w:val="009D375D"/>
    <w:rsid w:val="009D3A02"/>
    <w:rsid w:val="009D4355"/>
    <w:rsid w:val="009D45B5"/>
    <w:rsid w:val="009D5D10"/>
    <w:rsid w:val="009D6537"/>
    <w:rsid w:val="009D660A"/>
    <w:rsid w:val="009D7177"/>
    <w:rsid w:val="009D7241"/>
    <w:rsid w:val="009E07C9"/>
    <w:rsid w:val="009E0BCA"/>
    <w:rsid w:val="009E0DB2"/>
    <w:rsid w:val="009E1562"/>
    <w:rsid w:val="009E1976"/>
    <w:rsid w:val="009E40DE"/>
    <w:rsid w:val="009E47DA"/>
    <w:rsid w:val="009E51A9"/>
    <w:rsid w:val="009E520D"/>
    <w:rsid w:val="009E5F61"/>
    <w:rsid w:val="009E7597"/>
    <w:rsid w:val="009F2019"/>
    <w:rsid w:val="009F2275"/>
    <w:rsid w:val="009F30CE"/>
    <w:rsid w:val="009F3186"/>
    <w:rsid w:val="009F32F1"/>
    <w:rsid w:val="009F3BA5"/>
    <w:rsid w:val="009F4481"/>
    <w:rsid w:val="009F4626"/>
    <w:rsid w:val="009F4FC1"/>
    <w:rsid w:val="009F5FB9"/>
    <w:rsid w:val="009F65FC"/>
    <w:rsid w:val="009F66D6"/>
    <w:rsid w:val="009F6A26"/>
    <w:rsid w:val="009F742B"/>
    <w:rsid w:val="009F7711"/>
    <w:rsid w:val="00A00CE4"/>
    <w:rsid w:val="00A0140C"/>
    <w:rsid w:val="00A0189B"/>
    <w:rsid w:val="00A021A2"/>
    <w:rsid w:val="00A02F47"/>
    <w:rsid w:val="00A030B6"/>
    <w:rsid w:val="00A03C32"/>
    <w:rsid w:val="00A05310"/>
    <w:rsid w:val="00A05CF5"/>
    <w:rsid w:val="00A1010E"/>
    <w:rsid w:val="00A10778"/>
    <w:rsid w:val="00A10B75"/>
    <w:rsid w:val="00A111E7"/>
    <w:rsid w:val="00A11422"/>
    <w:rsid w:val="00A11451"/>
    <w:rsid w:val="00A11E12"/>
    <w:rsid w:val="00A124DD"/>
    <w:rsid w:val="00A12C34"/>
    <w:rsid w:val="00A12C67"/>
    <w:rsid w:val="00A133F5"/>
    <w:rsid w:val="00A148C2"/>
    <w:rsid w:val="00A14BB2"/>
    <w:rsid w:val="00A15198"/>
    <w:rsid w:val="00A1525F"/>
    <w:rsid w:val="00A160CA"/>
    <w:rsid w:val="00A16299"/>
    <w:rsid w:val="00A1661B"/>
    <w:rsid w:val="00A16D67"/>
    <w:rsid w:val="00A16F58"/>
    <w:rsid w:val="00A16FEB"/>
    <w:rsid w:val="00A17A3C"/>
    <w:rsid w:val="00A17F50"/>
    <w:rsid w:val="00A20047"/>
    <w:rsid w:val="00A201FD"/>
    <w:rsid w:val="00A20636"/>
    <w:rsid w:val="00A20F21"/>
    <w:rsid w:val="00A20F4C"/>
    <w:rsid w:val="00A224E9"/>
    <w:rsid w:val="00A24443"/>
    <w:rsid w:val="00A24FA3"/>
    <w:rsid w:val="00A26AAE"/>
    <w:rsid w:val="00A27A72"/>
    <w:rsid w:val="00A27C07"/>
    <w:rsid w:val="00A27D3B"/>
    <w:rsid w:val="00A27DEE"/>
    <w:rsid w:val="00A27EAD"/>
    <w:rsid w:val="00A27FFA"/>
    <w:rsid w:val="00A30021"/>
    <w:rsid w:val="00A30B35"/>
    <w:rsid w:val="00A30BD7"/>
    <w:rsid w:val="00A31726"/>
    <w:rsid w:val="00A31EBA"/>
    <w:rsid w:val="00A3249F"/>
    <w:rsid w:val="00A3509F"/>
    <w:rsid w:val="00A352D0"/>
    <w:rsid w:val="00A35A12"/>
    <w:rsid w:val="00A3674D"/>
    <w:rsid w:val="00A36986"/>
    <w:rsid w:val="00A370AD"/>
    <w:rsid w:val="00A3726E"/>
    <w:rsid w:val="00A37F5F"/>
    <w:rsid w:val="00A40A51"/>
    <w:rsid w:val="00A41289"/>
    <w:rsid w:val="00A428F5"/>
    <w:rsid w:val="00A42A59"/>
    <w:rsid w:val="00A43252"/>
    <w:rsid w:val="00A432AD"/>
    <w:rsid w:val="00A438CF"/>
    <w:rsid w:val="00A43E85"/>
    <w:rsid w:val="00A4491F"/>
    <w:rsid w:val="00A4496B"/>
    <w:rsid w:val="00A4645F"/>
    <w:rsid w:val="00A46836"/>
    <w:rsid w:val="00A46CED"/>
    <w:rsid w:val="00A46DF2"/>
    <w:rsid w:val="00A47100"/>
    <w:rsid w:val="00A476D9"/>
    <w:rsid w:val="00A47D1A"/>
    <w:rsid w:val="00A514B3"/>
    <w:rsid w:val="00A51C41"/>
    <w:rsid w:val="00A52C1A"/>
    <w:rsid w:val="00A53784"/>
    <w:rsid w:val="00A53B6A"/>
    <w:rsid w:val="00A54097"/>
    <w:rsid w:val="00A5410A"/>
    <w:rsid w:val="00A5539F"/>
    <w:rsid w:val="00A553D4"/>
    <w:rsid w:val="00A55924"/>
    <w:rsid w:val="00A56968"/>
    <w:rsid w:val="00A56A10"/>
    <w:rsid w:val="00A570AC"/>
    <w:rsid w:val="00A609FF"/>
    <w:rsid w:val="00A61531"/>
    <w:rsid w:val="00A61EE5"/>
    <w:rsid w:val="00A6205F"/>
    <w:rsid w:val="00A622E7"/>
    <w:rsid w:val="00A62FBE"/>
    <w:rsid w:val="00A65E22"/>
    <w:rsid w:val="00A67A6A"/>
    <w:rsid w:val="00A707E8"/>
    <w:rsid w:val="00A70E66"/>
    <w:rsid w:val="00A71A21"/>
    <w:rsid w:val="00A72496"/>
    <w:rsid w:val="00A7268C"/>
    <w:rsid w:val="00A72806"/>
    <w:rsid w:val="00A72C10"/>
    <w:rsid w:val="00A72F08"/>
    <w:rsid w:val="00A7348E"/>
    <w:rsid w:val="00A73A49"/>
    <w:rsid w:val="00A73D84"/>
    <w:rsid w:val="00A73E37"/>
    <w:rsid w:val="00A74164"/>
    <w:rsid w:val="00A74747"/>
    <w:rsid w:val="00A7646A"/>
    <w:rsid w:val="00A7673E"/>
    <w:rsid w:val="00A76B07"/>
    <w:rsid w:val="00A8086E"/>
    <w:rsid w:val="00A81117"/>
    <w:rsid w:val="00A81C01"/>
    <w:rsid w:val="00A8266B"/>
    <w:rsid w:val="00A82C1C"/>
    <w:rsid w:val="00A83481"/>
    <w:rsid w:val="00A83A81"/>
    <w:rsid w:val="00A83C3D"/>
    <w:rsid w:val="00A83E5E"/>
    <w:rsid w:val="00A83EBA"/>
    <w:rsid w:val="00A84104"/>
    <w:rsid w:val="00A843C2"/>
    <w:rsid w:val="00A84E7C"/>
    <w:rsid w:val="00A85B9F"/>
    <w:rsid w:val="00A86255"/>
    <w:rsid w:val="00A86E2B"/>
    <w:rsid w:val="00A874F6"/>
    <w:rsid w:val="00A87BEA"/>
    <w:rsid w:val="00A90887"/>
    <w:rsid w:val="00A909FA"/>
    <w:rsid w:val="00A90E1B"/>
    <w:rsid w:val="00A91368"/>
    <w:rsid w:val="00A92035"/>
    <w:rsid w:val="00A928F4"/>
    <w:rsid w:val="00A92C0C"/>
    <w:rsid w:val="00A93697"/>
    <w:rsid w:val="00A94496"/>
    <w:rsid w:val="00A95DE8"/>
    <w:rsid w:val="00A95FE2"/>
    <w:rsid w:val="00A961C4"/>
    <w:rsid w:val="00A9649F"/>
    <w:rsid w:val="00A96994"/>
    <w:rsid w:val="00A96CAD"/>
    <w:rsid w:val="00A96E2C"/>
    <w:rsid w:val="00A97E34"/>
    <w:rsid w:val="00A97E51"/>
    <w:rsid w:val="00A97FBB"/>
    <w:rsid w:val="00AA15BF"/>
    <w:rsid w:val="00AA1987"/>
    <w:rsid w:val="00AA2939"/>
    <w:rsid w:val="00AA3C94"/>
    <w:rsid w:val="00AA3D3A"/>
    <w:rsid w:val="00AA47C0"/>
    <w:rsid w:val="00AA52D0"/>
    <w:rsid w:val="00AA5DAD"/>
    <w:rsid w:val="00AA6000"/>
    <w:rsid w:val="00AB09D7"/>
    <w:rsid w:val="00AB0E58"/>
    <w:rsid w:val="00AB1677"/>
    <w:rsid w:val="00AB1870"/>
    <w:rsid w:val="00AB1E3F"/>
    <w:rsid w:val="00AB2002"/>
    <w:rsid w:val="00AB250E"/>
    <w:rsid w:val="00AB2984"/>
    <w:rsid w:val="00AB2C2E"/>
    <w:rsid w:val="00AB3798"/>
    <w:rsid w:val="00AB4613"/>
    <w:rsid w:val="00AB4B76"/>
    <w:rsid w:val="00AB57F4"/>
    <w:rsid w:val="00AB5D05"/>
    <w:rsid w:val="00AB7017"/>
    <w:rsid w:val="00AC07E4"/>
    <w:rsid w:val="00AC0A47"/>
    <w:rsid w:val="00AC1227"/>
    <w:rsid w:val="00AC12BA"/>
    <w:rsid w:val="00AC177F"/>
    <w:rsid w:val="00AC1F32"/>
    <w:rsid w:val="00AC44AC"/>
    <w:rsid w:val="00AC4775"/>
    <w:rsid w:val="00AC53B4"/>
    <w:rsid w:val="00AC5ED0"/>
    <w:rsid w:val="00AC6EB6"/>
    <w:rsid w:val="00AC77B0"/>
    <w:rsid w:val="00AD0A24"/>
    <w:rsid w:val="00AD33BC"/>
    <w:rsid w:val="00AD3F22"/>
    <w:rsid w:val="00AD43BB"/>
    <w:rsid w:val="00AD46A3"/>
    <w:rsid w:val="00AD4F86"/>
    <w:rsid w:val="00AD5758"/>
    <w:rsid w:val="00AD602A"/>
    <w:rsid w:val="00AD6501"/>
    <w:rsid w:val="00AD7782"/>
    <w:rsid w:val="00AE0631"/>
    <w:rsid w:val="00AE1AA1"/>
    <w:rsid w:val="00AE252B"/>
    <w:rsid w:val="00AE26D8"/>
    <w:rsid w:val="00AE3627"/>
    <w:rsid w:val="00AE3CC7"/>
    <w:rsid w:val="00AE4366"/>
    <w:rsid w:val="00AE52CA"/>
    <w:rsid w:val="00AE5AF8"/>
    <w:rsid w:val="00AE600C"/>
    <w:rsid w:val="00AE6239"/>
    <w:rsid w:val="00AE6DEC"/>
    <w:rsid w:val="00AE7389"/>
    <w:rsid w:val="00AE75F8"/>
    <w:rsid w:val="00AF0233"/>
    <w:rsid w:val="00AF0949"/>
    <w:rsid w:val="00AF0EB7"/>
    <w:rsid w:val="00AF2A7E"/>
    <w:rsid w:val="00AF5A29"/>
    <w:rsid w:val="00AF6492"/>
    <w:rsid w:val="00AF650C"/>
    <w:rsid w:val="00AF663E"/>
    <w:rsid w:val="00AF6E50"/>
    <w:rsid w:val="00AF7692"/>
    <w:rsid w:val="00AF77D6"/>
    <w:rsid w:val="00B00413"/>
    <w:rsid w:val="00B00E61"/>
    <w:rsid w:val="00B0151D"/>
    <w:rsid w:val="00B01C2D"/>
    <w:rsid w:val="00B02886"/>
    <w:rsid w:val="00B02DDF"/>
    <w:rsid w:val="00B043D9"/>
    <w:rsid w:val="00B04DF9"/>
    <w:rsid w:val="00B05843"/>
    <w:rsid w:val="00B05CAD"/>
    <w:rsid w:val="00B077B6"/>
    <w:rsid w:val="00B078C6"/>
    <w:rsid w:val="00B07AA7"/>
    <w:rsid w:val="00B1060F"/>
    <w:rsid w:val="00B10669"/>
    <w:rsid w:val="00B10F6F"/>
    <w:rsid w:val="00B114FC"/>
    <w:rsid w:val="00B11CCD"/>
    <w:rsid w:val="00B11FE8"/>
    <w:rsid w:val="00B12AB6"/>
    <w:rsid w:val="00B12E0C"/>
    <w:rsid w:val="00B13479"/>
    <w:rsid w:val="00B13C6D"/>
    <w:rsid w:val="00B13EFB"/>
    <w:rsid w:val="00B1456D"/>
    <w:rsid w:val="00B15ABD"/>
    <w:rsid w:val="00B15E19"/>
    <w:rsid w:val="00B16318"/>
    <w:rsid w:val="00B16D37"/>
    <w:rsid w:val="00B16F79"/>
    <w:rsid w:val="00B2055C"/>
    <w:rsid w:val="00B20BB0"/>
    <w:rsid w:val="00B22060"/>
    <w:rsid w:val="00B22E84"/>
    <w:rsid w:val="00B24446"/>
    <w:rsid w:val="00B24470"/>
    <w:rsid w:val="00B248F0"/>
    <w:rsid w:val="00B258AF"/>
    <w:rsid w:val="00B25B01"/>
    <w:rsid w:val="00B26134"/>
    <w:rsid w:val="00B27006"/>
    <w:rsid w:val="00B2728D"/>
    <w:rsid w:val="00B30C3A"/>
    <w:rsid w:val="00B3177D"/>
    <w:rsid w:val="00B320C7"/>
    <w:rsid w:val="00B32167"/>
    <w:rsid w:val="00B32966"/>
    <w:rsid w:val="00B32BC4"/>
    <w:rsid w:val="00B32FEC"/>
    <w:rsid w:val="00B332BB"/>
    <w:rsid w:val="00B3364B"/>
    <w:rsid w:val="00B33F87"/>
    <w:rsid w:val="00B3419E"/>
    <w:rsid w:val="00B3441C"/>
    <w:rsid w:val="00B346D6"/>
    <w:rsid w:val="00B346EB"/>
    <w:rsid w:val="00B34A32"/>
    <w:rsid w:val="00B34DC4"/>
    <w:rsid w:val="00B352C5"/>
    <w:rsid w:val="00B3534C"/>
    <w:rsid w:val="00B35CE3"/>
    <w:rsid w:val="00B36522"/>
    <w:rsid w:val="00B3683F"/>
    <w:rsid w:val="00B36BCF"/>
    <w:rsid w:val="00B374D7"/>
    <w:rsid w:val="00B37C2D"/>
    <w:rsid w:val="00B40039"/>
    <w:rsid w:val="00B40985"/>
    <w:rsid w:val="00B40FD2"/>
    <w:rsid w:val="00B41200"/>
    <w:rsid w:val="00B41CCC"/>
    <w:rsid w:val="00B4390E"/>
    <w:rsid w:val="00B43ECE"/>
    <w:rsid w:val="00B44059"/>
    <w:rsid w:val="00B45313"/>
    <w:rsid w:val="00B47279"/>
    <w:rsid w:val="00B47E22"/>
    <w:rsid w:val="00B5061A"/>
    <w:rsid w:val="00B50EDA"/>
    <w:rsid w:val="00B50FA4"/>
    <w:rsid w:val="00B51466"/>
    <w:rsid w:val="00B51CA9"/>
    <w:rsid w:val="00B5221F"/>
    <w:rsid w:val="00B52C1E"/>
    <w:rsid w:val="00B52FC3"/>
    <w:rsid w:val="00B5333E"/>
    <w:rsid w:val="00B54431"/>
    <w:rsid w:val="00B549B2"/>
    <w:rsid w:val="00B55230"/>
    <w:rsid w:val="00B55850"/>
    <w:rsid w:val="00B55A05"/>
    <w:rsid w:val="00B563FA"/>
    <w:rsid w:val="00B566C8"/>
    <w:rsid w:val="00B56F29"/>
    <w:rsid w:val="00B57069"/>
    <w:rsid w:val="00B572AB"/>
    <w:rsid w:val="00B57DE5"/>
    <w:rsid w:val="00B60F04"/>
    <w:rsid w:val="00B61F6B"/>
    <w:rsid w:val="00B622B7"/>
    <w:rsid w:val="00B624CB"/>
    <w:rsid w:val="00B63A5E"/>
    <w:rsid w:val="00B652E3"/>
    <w:rsid w:val="00B65978"/>
    <w:rsid w:val="00B66E4E"/>
    <w:rsid w:val="00B67623"/>
    <w:rsid w:val="00B67855"/>
    <w:rsid w:val="00B67A9C"/>
    <w:rsid w:val="00B67D81"/>
    <w:rsid w:val="00B7005B"/>
    <w:rsid w:val="00B70120"/>
    <w:rsid w:val="00B70628"/>
    <w:rsid w:val="00B71719"/>
    <w:rsid w:val="00B718E3"/>
    <w:rsid w:val="00B71B55"/>
    <w:rsid w:val="00B7226E"/>
    <w:rsid w:val="00B73327"/>
    <w:rsid w:val="00B739B4"/>
    <w:rsid w:val="00B7438A"/>
    <w:rsid w:val="00B74460"/>
    <w:rsid w:val="00B75AB2"/>
    <w:rsid w:val="00B75C2A"/>
    <w:rsid w:val="00B762D7"/>
    <w:rsid w:val="00B76D4E"/>
    <w:rsid w:val="00B76E6F"/>
    <w:rsid w:val="00B771D8"/>
    <w:rsid w:val="00B77B5B"/>
    <w:rsid w:val="00B77E90"/>
    <w:rsid w:val="00B77F36"/>
    <w:rsid w:val="00B80649"/>
    <w:rsid w:val="00B81452"/>
    <w:rsid w:val="00B81589"/>
    <w:rsid w:val="00B829DE"/>
    <w:rsid w:val="00B82F46"/>
    <w:rsid w:val="00B83E46"/>
    <w:rsid w:val="00B850DF"/>
    <w:rsid w:val="00B867B4"/>
    <w:rsid w:val="00B907B0"/>
    <w:rsid w:val="00B916A3"/>
    <w:rsid w:val="00B91A2C"/>
    <w:rsid w:val="00B92285"/>
    <w:rsid w:val="00B925BD"/>
    <w:rsid w:val="00B9363B"/>
    <w:rsid w:val="00B93887"/>
    <w:rsid w:val="00B93922"/>
    <w:rsid w:val="00B947EC"/>
    <w:rsid w:val="00B94ED5"/>
    <w:rsid w:val="00B955C6"/>
    <w:rsid w:val="00B95C3E"/>
    <w:rsid w:val="00B9670E"/>
    <w:rsid w:val="00BA05E6"/>
    <w:rsid w:val="00BA0733"/>
    <w:rsid w:val="00BA2CDD"/>
    <w:rsid w:val="00BA31D4"/>
    <w:rsid w:val="00BA35EC"/>
    <w:rsid w:val="00BA51E8"/>
    <w:rsid w:val="00BA55F7"/>
    <w:rsid w:val="00BA5C92"/>
    <w:rsid w:val="00BA5CF9"/>
    <w:rsid w:val="00BA5E27"/>
    <w:rsid w:val="00BA61C7"/>
    <w:rsid w:val="00BA6541"/>
    <w:rsid w:val="00BB0898"/>
    <w:rsid w:val="00BB1096"/>
    <w:rsid w:val="00BB1FA7"/>
    <w:rsid w:val="00BB38D2"/>
    <w:rsid w:val="00BB3F87"/>
    <w:rsid w:val="00BB410D"/>
    <w:rsid w:val="00BB4605"/>
    <w:rsid w:val="00BB483C"/>
    <w:rsid w:val="00BB5349"/>
    <w:rsid w:val="00BB5D3C"/>
    <w:rsid w:val="00BB6278"/>
    <w:rsid w:val="00BB62D6"/>
    <w:rsid w:val="00BB6322"/>
    <w:rsid w:val="00BB65C6"/>
    <w:rsid w:val="00BB669F"/>
    <w:rsid w:val="00BB6F90"/>
    <w:rsid w:val="00BB7015"/>
    <w:rsid w:val="00BC02D0"/>
    <w:rsid w:val="00BC0508"/>
    <w:rsid w:val="00BC11A8"/>
    <w:rsid w:val="00BC198D"/>
    <w:rsid w:val="00BC266B"/>
    <w:rsid w:val="00BC2A26"/>
    <w:rsid w:val="00BC386C"/>
    <w:rsid w:val="00BC3BE8"/>
    <w:rsid w:val="00BC45AA"/>
    <w:rsid w:val="00BC617E"/>
    <w:rsid w:val="00BC7460"/>
    <w:rsid w:val="00BC75F7"/>
    <w:rsid w:val="00BD23A5"/>
    <w:rsid w:val="00BD35E3"/>
    <w:rsid w:val="00BD3C4B"/>
    <w:rsid w:val="00BD57F2"/>
    <w:rsid w:val="00BD6071"/>
    <w:rsid w:val="00BD61AC"/>
    <w:rsid w:val="00BD75D3"/>
    <w:rsid w:val="00BE014F"/>
    <w:rsid w:val="00BE08C2"/>
    <w:rsid w:val="00BE29D7"/>
    <w:rsid w:val="00BE2FA2"/>
    <w:rsid w:val="00BE3151"/>
    <w:rsid w:val="00BE3539"/>
    <w:rsid w:val="00BE5D30"/>
    <w:rsid w:val="00BE6F81"/>
    <w:rsid w:val="00BE715B"/>
    <w:rsid w:val="00BE7669"/>
    <w:rsid w:val="00BE7E17"/>
    <w:rsid w:val="00BF156E"/>
    <w:rsid w:val="00BF1E7B"/>
    <w:rsid w:val="00BF2543"/>
    <w:rsid w:val="00BF3113"/>
    <w:rsid w:val="00BF3898"/>
    <w:rsid w:val="00BF41E2"/>
    <w:rsid w:val="00BF5633"/>
    <w:rsid w:val="00BF5DF1"/>
    <w:rsid w:val="00BF70FB"/>
    <w:rsid w:val="00BF729F"/>
    <w:rsid w:val="00BF7DE9"/>
    <w:rsid w:val="00C002F4"/>
    <w:rsid w:val="00C00613"/>
    <w:rsid w:val="00C010C7"/>
    <w:rsid w:val="00C01A3E"/>
    <w:rsid w:val="00C01AEC"/>
    <w:rsid w:val="00C01D5B"/>
    <w:rsid w:val="00C033AF"/>
    <w:rsid w:val="00C034BD"/>
    <w:rsid w:val="00C035AD"/>
    <w:rsid w:val="00C048CD"/>
    <w:rsid w:val="00C048F7"/>
    <w:rsid w:val="00C04D1D"/>
    <w:rsid w:val="00C05C88"/>
    <w:rsid w:val="00C05E11"/>
    <w:rsid w:val="00C06152"/>
    <w:rsid w:val="00C0665A"/>
    <w:rsid w:val="00C067B7"/>
    <w:rsid w:val="00C07C0C"/>
    <w:rsid w:val="00C10170"/>
    <w:rsid w:val="00C1036A"/>
    <w:rsid w:val="00C10F94"/>
    <w:rsid w:val="00C11153"/>
    <w:rsid w:val="00C11DA8"/>
    <w:rsid w:val="00C121CA"/>
    <w:rsid w:val="00C12481"/>
    <w:rsid w:val="00C12759"/>
    <w:rsid w:val="00C1294E"/>
    <w:rsid w:val="00C131F6"/>
    <w:rsid w:val="00C133FA"/>
    <w:rsid w:val="00C13533"/>
    <w:rsid w:val="00C14769"/>
    <w:rsid w:val="00C14F79"/>
    <w:rsid w:val="00C15B8A"/>
    <w:rsid w:val="00C16370"/>
    <w:rsid w:val="00C1665F"/>
    <w:rsid w:val="00C1771C"/>
    <w:rsid w:val="00C20CE4"/>
    <w:rsid w:val="00C2133C"/>
    <w:rsid w:val="00C216D8"/>
    <w:rsid w:val="00C21746"/>
    <w:rsid w:val="00C229AE"/>
    <w:rsid w:val="00C22A02"/>
    <w:rsid w:val="00C23644"/>
    <w:rsid w:val="00C23808"/>
    <w:rsid w:val="00C23875"/>
    <w:rsid w:val="00C23958"/>
    <w:rsid w:val="00C2402A"/>
    <w:rsid w:val="00C243DC"/>
    <w:rsid w:val="00C254B3"/>
    <w:rsid w:val="00C2621C"/>
    <w:rsid w:val="00C26C6E"/>
    <w:rsid w:val="00C27134"/>
    <w:rsid w:val="00C307AF"/>
    <w:rsid w:val="00C309FE"/>
    <w:rsid w:val="00C316CD"/>
    <w:rsid w:val="00C31886"/>
    <w:rsid w:val="00C3213C"/>
    <w:rsid w:val="00C35249"/>
    <w:rsid w:val="00C3547C"/>
    <w:rsid w:val="00C35AAC"/>
    <w:rsid w:val="00C35D1D"/>
    <w:rsid w:val="00C36147"/>
    <w:rsid w:val="00C3696D"/>
    <w:rsid w:val="00C36994"/>
    <w:rsid w:val="00C37F64"/>
    <w:rsid w:val="00C4001C"/>
    <w:rsid w:val="00C423FE"/>
    <w:rsid w:val="00C42AF7"/>
    <w:rsid w:val="00C42CD5"/>
    <w:rsid w:val="00C439E7"/>
    <w:rsid w:val="00C443AA"/>
    <w:rsid w:val="00C44D95"/>
    <w:rsid w:val="00C4553E"/>
    <w:rsid w:val="00C47067"/>
    <w:rsid w:val="00C47A3C"/>
    <w:rsid w:val="00C47C5F"/>
    <w:rsid w:val="00C50187"/>
    <w:rsid w:val="00C50270"/>
    <w:rsid w:val="00C50703"/>
    <w:rsid w:val="00C50B39"/>
    <w:rsid w:val="00C50E90"/>
    <w:rsid w:val="00C5185F"/>
    <w:rsid w:val="00C5193D"/>
    <w:rsid w:val="00C52FE9"/>
    <w:rsid w:val="00C53403"/>
    <w:rsid w:val="00C54543"/>
    <w:rsid w:val="00C5474E"/>
    <w:rsid w:val="00C5524A"/>
    <w:rsid w:val="00C5618A"/>
    <w:rsid w:val="00C562B3"/>
    <w:rsid w:val="00C57913"/>
    <w:rsid w:val="00C57B32"/>
    <w:rsid w:val="00C57E4B"/>
    <w:rsid w:val="00C57F33"/>
    <w:rsid w:val="00C6041F"/>
    <w:rsid w:val="00C60C82"/>
    <w:rsid w:val="00C60D36"/>
    <w:rsid w:val="00C60D52"/>
    <w:rsid w:val="00C60F2E"/>
    <w:rsid w:val="00C61052"/>
    <w:rsid w:val="00C61EE0"/>
    <w:rsid w:val="00C6221E"/>
    <w:rsid w:val="00C6295C"/>
    <w:rsid w:val="00C62EDE"/>
    <w:rsid w:val="00C63822"/>
    <w:rsid w:val="00C63A3E"/>
    <w:rsid w:val="00C64565"/>
    <w:rsid w:val="00C645AF"/>
    <w:rsid w:val="00C64811"/>
    <w:rsid w:val="00C6485D"/>
    <w:rsid w:val="00C64C94"/>
    <w:rsid w:val="00C65250"/>
    <w:rsid w:val="00C654C6"/>
    <w:rsid w:val="00C6591F"/>
    <w:rsid w:val="00C66132"/>
    <w:rsid w:val="00C66253"/>
    <w:rsid w:val="00C66DC9"/>
    <w:rsid w:val="00C67061"/>
    <w:rsid w:val="00C67393"/>
    <w:rsid w:val="00C673DF"/>
    <w:rsid w:val="00C67794"/>
    <w:rsid w:val="00C67ABC"/>
    <w:rsid w:val="00C705C4"/>
    <w:rsid w:val="00C71149"/>
    <w:rsid w:val="00C7194C"/>
    <w:rsid w:val="00C71F50"/>
    <w:rsid w:val="00C72B55"/>
    <w:rsid w:val="00C73A2F"/>
    <w:rsid w:val="00C73A50"/>
    <w:rsid w:val="00C73C0C"/>
    <w:rsid w:val="00C744B4"/>
    <w:rsid w:val="00C8041F"/>
    <w:rsid w:val="00C80A65"/>
    <w:rsid w:val="00C8168C"/>
    <w:rsid w:val="00C8196D"/>
    <w:rsid w:val="00C81D5B"/>
    <w:rsid w:val="00C82C7B"/>
    <w:rsid w:val="00C83106"/>
    <w:rsid w:val="00C83E47"/>
    <w:rsid w:val="00C83F06"/>
    <w:rsid w:val="00C83F4B"/>
    <w:rsid w:val="00C8410A"/>
    <w:rsid w:val="00C8524C"/>
    <w:rsid w:val="00C857BE"/>
    <w:rsid w:val="00C862CC"/>
    <w:rsid w:val="00C875B1"/>
    <w:rsid w:val="00C879F4"/>
    <w:rsid w:val="00C87AEE"/>
    <w:rsid w:val="00C90341"/>
    <w:rsid w:val="00C90EF3"/>
    <w:rsid w:val="00C92689"/>
    <w:rsid w:val="00C9295B"/>
    <w:rsid w:val="00C92B25"/>
    <w:rsid w:val="00C92DD8"/>
    <w:rsid w:val="00C9300E"/>
    <w:rsid w:val="00C938D5"/>
    <w:rsid w:val="00C93A38"/>
    <w:rsid w:val="00C94509"/>
    <w:rsid w:val="00C94851"/>
    <w:rsid w:val="00C94941"/>
    <w:rsid w:val="00C94C1A"/>
    <w:rsid w:val="00C95878"/>
    <w:rsid w:val="00C962C1"/>
    <w:rsid w:val="00C96CE1"/>
    <w:rsid w:val="00C97154"/>
    <w:rsid w:val="00C9755C"/>
    <w:rsid w:val="00C97897"/>
    <w:rsid w:val="00C979E1"/>
    <w:rsid w:val="00CA00F6"/>
    <w:rsid w:val="00CA0FB8"/>
    <w:rsid w:val="00CA11F1"/>
    <w:rsid w:val="00CA14AB"/>
    <w:rsid w:val="00CA1619"/>
    <w:rsid w:val="00CA211E"/>
    <w:rsid w:val="00CA26F8"/>
    <w:rsid w:val="00CA28B9"/>
    <w:rsid w:val="00CA2F37"/>
    <w:rsid w:val="00CA2F5A"/>
    <w:rsid w:val="00CA3316"/>
    <w:rsid w:val="00CA5EFF"/>
    <w:rsid w:val="00CA6490"/>
    <w:rsid w:val="00CA6760"/>
    <w:rsid w:val="00CA7629"/>
    <w:rsid w:val="00CA781A"/>
    <w:rsid w:val="00CB0037"/>
    <w:rsid w:val="00CB071D"/>
    <w:rsid w:val="00CB0CAB"/>
    <w:rsid w:val="00CB1E5E"/>
    <w:rsid w:val="00CB211B"/>
    <w:rsid w:val="00CB26D5"/>
    <w:rsid w:val="00CB283A"/>
    <w:rsid w:val="00CB2AA8"/>
    <w:rsid w:val="00CB2CF0"/>
    <w:rsid w:val="00CB372F"/>
    <w:rsid w:val="00CB3E63"/>
    <w:rsid w:val="00CB43CE"/>
    <w:rsid w:val="00CB49C5"/>
    <w:rsid w:val="00CB55BF"/>
    <w:rsid w:val="00CB5DC4"/>
    <w:rsid w:val="00CB5DE5"/>
    <w:rsid w:val="00CB5E71"/>
    <w:rsid w:val="00CB606E"/>
    <w:rsid w:val="00CB7855"/>
    <w:rsid w:val="00CC04BF"/>
    <w:rsid w:val="00CC0B9F"/>
    <w:rsid w:val="00CC12EB"/>
    <w:rsid w:val="00CC1680"/>
    <w:rsid w:val="00CC202C"/>
    <w:rsid w:val="00CC2169"/>
    <w:rsid w:val="00CC21D4"/>
    <w:rsid w:val="00CC2493"/>
    <w:rsid w:val="00CC262D"/>
    <w:rsid w:val="00CC4EC7"/>
    <w:rsid w:val="00CC524F"/>
    <w:rsid w:val="00CC5E0A"/>
    <w:rsid w:val="00CD0562"/>
    <w:rsid w:val="00CD0B5C"/>
    <w:rsid w:val="00CD0EAB"/>
    <w:rsid w:val="00CD0F93"/>
    <w:rsid w:val="00CD170E"/>
    <w:rsid w:val="00CD1827"/>
    <w:rsid w:val="00CD1B2C"/>
    <w:rsid w:val="00CD1CF8"/>
    <w:rsid w:val="00CD1D15"/>
    <w:rsid w:val="00CD2676"/>
    <w:rsid w:val="00CD341A"/>
    <w:rsid w:val="00CD436F"/>
    <w:rsid w:val="00CD505E"/>
    <w:rsid w:val="00CD52AB"/>
    <w:rsid w:val="00CD5F86"/>
    <w:rsid w:val="00CD6378"/>
    <w:rsid w:val="00CD6CAA"/>
    <w:rsid w:val="00CD6EA5"/>
    <w:rsid w:val="00CD70E6"/>
    <w:rsid w:val="00CD729C"/>
    <w:rsid w:val="00CD7816"/>
    <w:rsid w:val="00CE02D1"/>
    <w:rsid w:val="00CE0467"/>
    <w:rsid w:val="00CE0D15"/>
    <w:rsid w:val="00CE0FB9"/>
    <w:rsid w:val="00CE11EB"/>
    <w:rsid w:val="00CE1364"/>
    <w:rsid w:val="00CE1D3C"/>
    <w:rsid w:val="00CE1F9D"/>
    <w:rsid w:val="00CE2D7F"/>
    <w:rsid w:val="00CE2FAC"/>
    <w:rsid w:val="00CE3560"/>
    <w:rsid w:val="00CE3C2A"/>
    <w:rsid w:val="00CE4074"/>
    <w:rsid w:val="00CE418F"/>
    <w:rsid w:val="00CE4492"/>
    <w:rsid w:val="00CE499E"/>
    <w:rsid w:val="00CE4E8C"/>
    <w:rsid w:val="00CE56D3"/>
    <w:rsid w:val="00CE68A6"/>
    <w:rsid w:val="00CE6D86"/>
    <w:rsid w:val="00CF0542"/>
    <w:rsid w:val="00CF074A"/>
    <w:rsid w:val="00CF0DC6"/>
    <w:rsid w:val="00CF0F3D"/>
    <w:rsid w:val="00CF1407"/>
    <w:rsid w:val="00CF1D55"/>
    <w:rsid w:val="00CF1E5B"/>
    <w:rsid w:val="00CF26E2"/>
    <w:rsid w:val="00CF2FD0"/>
    <w:rsid w:val="00CF4666"/>
    <w:rsid w:val="00CF5794"/>
    <w:rsid w:val="00CF5AD2"/>
    <w:rsid w:val="00CF5FAC"/>
    <w:rsid w:val="00CF6AE6"/>
    <w:rsid w:val="00CF765A"/>
    <w:rsid w:val="00D00D39"/>
    <w:rsid w:val="00D0151E"/>
    <w:rsid w:val="00D02691"/>
    <w:rsid w:val="00D028C3"/>
    <w:rsid w:val="00D03738"/>
    <w:rsid w:val="00D0462A"/>
    <w:rsid w:val="00D059AE"/>
    <w:rsid w:val="00D063B9"/>
    <w:rsid w:val="00D0644E"/>
    <w:rsid w:val="00D07B67"/>
    <w:rsid w:val="00D07F37"/>
    <w:rsid w:val="00D11142"/>
    <w:rsid w:val="00D11781"/>
    <w:rsid w:val="00D1273D"/>
    <w:rsid w:val="00D12CC5"/>
    <w:rsid w:val="00D13883"/>
    <w:rsid w:val="00D148C2"/>
    <w:rsid w:val="00D14C16"/>
    <w:rsid w:val="00D14FCD"/>
    <w:rsid w:val="00D15719"/>
    <w:rsid w:val="00D1589C"/>
    <w:rsid w:val="00D15B43"/>
    <w:rsid w:val="00D15F08"/>
    <w:rsid w:val="00D1670B"/>
    <w:rsid w:val="00D17548"/>
    <w:rsid w:val="00D179B7"/>
    <w:rsid w:val="00D20C26"/>
    <w:rsid w:val="00D213A0"/>
    <w:rsid w:val="00D21578"/>
    <w:rsid w:val="00D215EB"/>
    <w:rsid w:val="00D218B6"/>
    <w:rsid w:val="00D21A08"/>
    <w:rsid w:val="00D21A95"/>
    <w:rsid w:val="00D23195"/>
    <w:rsid w:val="00D23CA5"/>
    <w:rsid w:val="00D25017"/>
    <w:rsid w:val="00D256C1"/>
    <w:rsid w:val="00D25EA6"/>
    <w:rsid w:val="00D268A8"/>
    <w:rsid w:val="00D27A5C"/>
    <w:rsid w:val="00D30179"/>
    <w:rsid w:val="00D31E8C"/>
    <w:rsid w:val="00D321B8"/>
    <w:rsid w:val="00D326C4"/>
    <w:rsid w:val="00D32BF4"/>
    <w:rsid w:val="00D32EDD"/>
    <w:rsid w:val="00D333A2"/>
    <w:rsid w:val="00D33685"/>
    <w:rsid w:val="00D33A44"/>
    <w:rsid w:val="00D34011"/>
    <w:rsid w:val="00D34502"/>
    <w:rsid w:val="00D3454C"/>
    <w:rsid w:val="00D34B4B"/>
    <w:rsid w:val="00D354A8"/>
    <w:rsid w:val="00D3592C"/>
    <w:rsid w:val="00D35A7A"/>
    <w:rsid w:val="00D3644F"/>
    <w:rsid w:val="00D365E3"/>
    <w:rsid w:val="00D3704E"/>
    <w:rsid w:val="00D37D0A"/>
    <w:rsid w:val="00D402FB"/>
    <w:rsid w:val="00D40F17"/>
    <w:rsid w:val="00D41015"/>
    <w:rsid w:val="00D42706"/>
    <w:rsid w:val="00D4302C"/>
    <w:rsid w:val="00D45A81"/>
    <w:rsid w:val="00D477AA"/>
    <w:rsid w:val="00D50CB4"/>
    <w:rsid w:val="00D5137F"/>
    <w:rsid w:val="00D52415"/>
    <w:rsid w:val="00D538DF"/>
    <w:rsid w:val="00D544AB"/>
    <w:rsid w:val="00D55EBD"/>
    <w:rsid w:val="00D576B4"/>
    <w:rsid w:val="00D57E1C"/>
    <w:rsid w:val="00D61116"/>
    <w:rsid w:val="00D619BB"/>
    <w:rsid w:val="00D62266"/>
    <w:rsid w:val="00D628D7"/>
    <w:rsid w:val="00D6299E"/>
    <w:rsid w:val="00D63265"/>
    <w:rsid w:val="00D636A7"/>
    <w:rsid w:val="00D64266"/>
    <w:rsid w:val="00D6432D"/>
    <w:rsid w:val="00D644AA"/>
    <w:rsid w:val="00D64C55"/>
    <w:rsid w:val="00D652D9"/>
    <w:rsid w:val="00D659BB"/>
    <w:rsid w:val="00D66407"/>
    <w:rsid w:val="00D66DC7"/>
    <w:rsid w:val="00D66FC3"/>
    <w:rsid w:val="00D6748F"/>
    <w:rsid w:val="00D67A29"/>
    <w:rsid w:val="00D70412"/>
    <w:rsid w:val="00D7070E"/>
    <w:rsid w:val="00D71068"/>
    <w:rsid w:val="00D7158E"/>
    <w:rsid w:val="00D715E7"/>
    <w:rsid w:val="00D71DD5"/>
    <w:rsid w:val="00D7252A"/>
    <w:rsid w:val="00D74275"/>
    <w:rsid w:val="00D75802"/>
    <w:rsid w:val="00D7671B"/>
    <w:rsid w:val="00D76797"/>
    <w:rsid w:val="00D76CB7"/>
    <w:rsid w:val="00D7793B"/>
    <w:rsid w:val="00D77E6E"/>
    <w:rsid w:val="00D806FA"/>
    <w:rsid w:val="00D808C3"/>
    <w:rsid w:val="00D81A47"/>
    <w:rsid w:val="00D81A9B"/>
    <w:rsid w:val="00D825FB"/>
    <w:rsid w:val="00D83501"/>
    <w:rsid w:val="00D84BE7"/>
    <w:rsid w:val="00D86A29"/>
    <w:rsid w:val="00D87004"/>
    <w:rsid w:val="00D90746"/>
    <w:rsid w:val="00D90B12"/>
    <w:rsid w:val="00D91612"/>
    <w:rsid w:val="00D9268E"/>
    <w:rsid w:val="00D948D2"/>
    <w:rsid w:val="00D95479"/>
    <w:rsid w:val="00D96153"/>
    <w:rsid w:val="00D9730B"/>
    <w:rsid w:val="00D97866"/>
    <w:rsid w:val="00D97B41"/>
    <w:rsid w:val="00D97C69"/>
    <w:rsid w:val="00D97F69"/>
    <w:rsid w:val="00DA0151"/>
    <w:rsid w:val="00DA093B"/>
    <w:rsid w:val="00DA1709"/>
    <w:rsid w:val="00DA19AA"/>
    <w:rsid w:val="00DA2651"/>
    <w:rsid w:val="00DA28A4"/>
    <w:rsid w:val="00DA31DF"/>
    <w:rsid w:val="00DA3581"/>
    <w:rsid w:val="00DA39EB"/>
    <w:rsid w:val="00DA4ADE"/>
    <w:rsid w:val="00DA5CE5"/>
    <w:rsid w:val="00DA5DC3"/>
    <w:rsid w:val="00DA5F3A"/>
    <w:rsid w:val="00DA62DB"/>
    <w:rsid w:val="00DA66F0"/>
    <w:rsid w:val="00DA7154"/>
    <w:rsid w:val="00DA750E"/>
    <w:rsid w:val="00DA7E0A"/>
    <w:rsid w:val="00DB041B"/>
    <w:rsid w:val="00DB13CF"/>
    <w:rsid w:val="00DB1E3F"/>
    <w:rsid w:val="00DB2000"/>
    <w:rsid w:val="00DB2B3E"/>
    <w:rsid w:val="00DB3119"/>
    <w:rsid w:val="00DB3539"/>
    <w:rsid w:val="00DB3A1A"/>
    <w:rsid w:val="00DB3D30"/>
    <w:rsid w:val="00DB537F"/>
    <w:rsid w:val="00DB53C8"/>
    <w:rsid w:val="00DB566C"/>
    <w:rsid w:val="00DB6750"/>
    <w:rsid w:val="00DB6E63"/>
    <w:rsid w:val="00DB79AA"/>
    <w:rsid w:val="00DB7B4D"/>
    <w:rsid w:val="00DC03C6"/>
    <w:rsid w:val="00DC04B9"/>
    <w:rsid w:val="00DC05E3"/>
    <w:rsid w:val="00DC095D"/>
    <w:rsid w:val="00DC2BF9"/>
    <w:rsid w:val="00DC2D8E"/>
    <w:rsid w:val="00DC379B"/>
    <w:rsid w:val="00DC4CE4"/>
    <w:rsid w:val="00DC559A"/>
    <w:rsid w:val="00DC5B7F"/>
    <w:rsid w:val="00DC62AB"/>
    <w:rsid w:val="00DC68A2"/>
    <w:rsid w:val="00DC7F67"/>
    <w:rsid w:val="00DD04B0"/>
    <w:rsid w:val="00DD11FF"/>
    <w:rsid w:val="00DD1D59"/>
    <w:rsid w:val="00DD1E77"/>
    <w:rsid w:val="00DD620E"/>
    <w:rsid w:val="00DD6B30"/>
    <w:rsid w:val="00DD6E4E"/>
    <w:rsid w:val="00DD7839"/>
    <w:rsid w:val="00DE020A"/>
    <w:rsid w:val="00DE0C62"/>
    <w:rsid w:val="00DE126C"/>
    <w:rsid w:val="00DE191E"/>
    <w:rsid w:val="00DE1C63"/>
    <w:rsid w:val="00DE1FCF"/>
    <w:rsid w:val="00DE25D0"/>
    <w:rsid w:val="00DE2E94"/>
    <w:rsid w:val="00DE329B"/>
    <w:rsid w:val="00DE366E"/>
    <w:rsid w:val="00DE3699"/>
    <w:rsid w:val="00DE3A85"/>
    <w:rsid w:val="00DE4289"/>
    <w:rsid w:val="00DE4527"/>
    <w:rsid w:val="00DE62D6"/>
    <w:rsid w:val="00DE79AB"/>
    <w:rsid w:val="00DE7A38"/>
    <w:rsid w:val="00DF04D5"/>
    <w:rsid w:val="00DF09B4"/>
    <w:rsid w:val="00DF128A"/>
    <w:rsid w:val="00DF1C0A"/>
    <w:rsid w:val="00DF3A76"/>
    <w:rsid w:val="00DF3B8D"/>
    <w:rsid w:val="00DF4068"/>
    <w:rsid w:val="00DF4141"/>
    <w:rsid w:val="00DF4B34"/>
    <w:rsid w:val="00DF5719"/>
    <w:rsid w:val="00DF593D"/>
    <w:rsid w:val="00DF5EB2"/>
    <w:rsid w:val="00DF67B1"/>
    <w:rsid w:val="00DF6C2A"/>
    <w:rsid w:val="00DF6DF7"/>
    <w:rsid w:val="00DF72C1"/>
    <w:rsid w:val="00DF72F6"/>
    <w:rsid w:val="00DF7B24"/>
    <w:rsid w:val="00E01302"/>
    <w:rsid w:val="00E02402"/>
    <w:rsid w:val="00E02B54"/>
    <w:rsid w:val="00E02FF4"/>
    <w:rsid w:val="00E049FF"/>
    <w:rsid w:val="00E04C15"/>
    <w:rsid w:val="00E0759C"/>
    <w:rsid w:val="00E10059"/>
    <w:rsid w:val="00E1020E"/>
    <w:rsid w:val="00E10B21"/>
    <w:rsid w:val="00E110B5"/>
    <w:rsid w:val="00E11A7E"/>
    <w:rsid w:val="00E127D1"/>
    <w:rsid w:val="00E1282B"/>
    <w:rsid w:val="00E12C97"/>
    <w:rsid w:val="00E13129"/>
    <w:rsid w:val="00E13CE6"/>
    <w:rsid w:val="00E13D4C"/>
    <w:rsid w:val="00E14B9E"/>
    <w:rsid w:val="00E15A66"/>
    <w:rsid w:val="00E162D3"/>
    <w:rsid w:val="00E1737F"/>
    <w:rsid w:val="00E173F2"/>
    <w:rsid w:val="00E203BC"/>
    <w:rsid w:val="00E20683"/>
    <w:rsid w:val="00E209E4"/>
    <w:rsid w:val="00E20EBC"/>
    <w:rsid w:val="00E20ECE"/>
    <w:rsid w:val="00E21CA7"/>
    <w:rsid w:val="00E22676"/>
    <w:rsid w:val="00E2285F"/>
    <w:rsid w:val="00E22887"/>
    <w:rsid w:val="00E233F2"/>
    <w:rsid w:val="00E23E01"/>
    <w:rsid w:val="00E24313"/>
    <w:rsid w:val="00E2492D"/>
    <w:rsid w:val="00E24AF0"/>
    <w:rsid w:val="00E2534F"/>
    <w:rsid w:val="00E2555D"/>
    <w:rsid w:val="00E26717"/>
    <w:rsid w:val="00E26B03"/>
    <w:rsid w:val="00E277C4"/>
    <w:rsid w:val="00E303FF"/>
    <w:rsid w:val="00E30928"/>
    <w:rsid w:val="00E3163E"/>
    <w:rsid w:val="00E324E7"/>
    <w:rsid w:val="00E3356E"/>
    <w:rsid w:val="00E336E5"/>
    <w:rsid w:val="00E33F39"/>
    <w:rsid w:val="00E34367"/>
    <w:rsid w:val="00E34477"/>
    <w:rsid w:val="00E362CD"/>
    <w:rsid w:val="00E368DC"/>
    <w:rsid w:val="00E403E3"/>
    <w:rsid w:val="00E40FC2"/>
    <w:rsid w:val="00E41681"/>
    <w:rsid w:val="00E41D69"/>
    <w:rsid w:val="00E42E93"/>
    <w:rsid w:val="00E43BEA"/>
    <w:rsid w:val="00E43D5F"/>
    <w:rsid w:val="00E43FBB"/>
    <w:rsid w:val="00E44CB6"/>
    <w:rsid w:val="00E45800"/>
    <w:rsid w:val="00E45F97"/>
    <w:rsid w:val="00E4703A"/>
    <w:rsid w:val="00E4763F"/>
    <w:rsid w:val="00E510C2"/>
    <w:rsid w:val="00E519E4"/>
    <w:rsid w:val="00E52439"/>
    <w:rsid w:val="00E52851"/>
    <w:rsid w:val="00E53077"/>
    <w:rsid w:val="00E534BE"/>
    <w:rsid w:val="00E53AC0"/>
    <w:rsid w:val="00E53E5A"/>
    <w:rsid w:val="00E54E46"/>
    <w:rsid w:val="00E55008"/>
    <w:rsid w:val="00E565C4"/>
    <w:rsid w:val="00E56BC1"/>
    <w:rsid w:val="00E57306"/>
    <w:rsid w:val="00E57F34"/>
    <w:rsid w:val="00E623DA"/>
    <w:rsid w:val="00E62EA3"/>
    <w:rsid w:val="00E6334E"/>
    <w:rsid w:val="00E64550"/>
    <w:rsid w:val="00E64640"/>
    <w:rsid w:val="00E64674"/>
    <w:rsid w:val="00E6496E"/>
    <w:rsid w:val="00E64DD0"/>
    <w:rsid w:val="00E6530A"/>
    <w:rsid w:val="00E6710F"/>
    <w:rsid w:val="00E67366"/>
    <w:rsid w:val="00E67796"/>
    <w:rsid w:val="00E700A2"/>
    <w:rsid w:val="00E70ADA"/>
    <w:rsid w:val="00E70E74"/>
    <w:rsid w:val="00E716D9"/>
    <w:rsid w:val="00E72783"/>
    <w:rsid w:val="00E74736"/>
    <w:rsid w:val="00E751F7"/>
    <w:rsid w:val="00E75D4B"/>
    <w:rsid w:val="00E76C43"/>
    <w:rsid w:val="00E76FB0"/>
    <w:rsid w:val="00E76FE2"/>
    <w:rsid w:val="00E840B9"/>
    <w:rsid w:val="00E84275"/>
    <w:rsid w:val="00E8453B"/>
    <w:rsid w:val="00E84730"/>
    <w:rsid w:val="00E85121"/>
    <w:rsid w:val="00E85293"/>
    <w:rsid w:val="00E85860"/>
    <w:rsid w:val="00E85B1F"/>
    <w:rsid w:val="00E85BD8"/>
    <w:rsid w:val="00E85E0A"/>
    <w:rsid w:val="00E86120"/>
    <w:rsid w:val="00E866D8"/>
    <w:rsid w:val="00E867BA"/>
    <w:rsid w:val="00E86CCB"/>
    <w:rsid w:val="00E87918"/>
    <w:rsid w:val="00E90227"/>
    <w:rsid w:val="00E908AB"/>
    <w:rsid w:val="00E9132F"/>
    <w:rsid w:val="00E91F6B"/>
    <w:rsid w:val="00E9279E"/>
    <w:rsid w:val="00E9301A"/>
    <w:rsid w:val="00E93059"/>
    <w:rsid w:val="00E93383"/>
    <w:rsid w:val="00E935E8"/>
    <w:rsid w:val="00E93667"/>
    <w:rsid w:val="00E9436D"/>
    <w:rsid w:val="00E944E6"/>
    <w:rsid w:val="00E94752"/>
    <w:rsid w:val="00E9483E"/>
    <w:rsid w:val="00E95B5B"/>
    <w:rsid w:val="00E9645A"/>
    <w:rsid w:val="00E975AA"/>
    <w:rsid w:val="00E97B2E"/>
    <w:rsid w:val="00E97F44"/>
    <w:rsid w:val="00EA26F6"/>
    <w:rsid w:val="00EA3D1A"/>
    <w:rsid w:val="00EA4654"/>
    <w:rsid w:val="00EA4EBD"/>
    <w:rsid w:val="00EA584D"/>
    <w:rsid w:val="00EA626D"/>
    <w:rsid w:val="00EA6822"/>
    <w:rsid w:val="00EB182B"/>
    <w:rsid w:val="00EB20FA"/>
    <w:rsid w:val="00EB2F01"/>
    <w:rsid w:val="00EB30A2"/>
    <w:rsid w:val="00EB464B"/>
    <w:rsid w:val="00EB5E4C"/>
    <w:rsid w:val="00EB69D9"/>
    <w:rsid w:val="00EC1509"/>
    <w:rsid w:val="00EC1751"/>
    <w:rsid w:val="00EC1FBA"/>
    <w:rsid w:val="00EC246B"/>
    <w:rsid w:val="00EC410F"/>
    <w:rsid w:val="00EC5F9C"/>
    <w:rsid w:val="00EC614B"/>
    <w:rsid w:val="00EC6210"/>
    <w:rsid w:val="00EC66FA"/>
    <w:rsid w:val="00EC6967"/>
    <w:rsid w:val="00EC7471"/>
    <w:rsid w:val="00ED2F74"/>
    <w:rsid w:val="00ED32D4"/>
    <w:rsid w:val="00ED337C"/>
    <w:rsid w:val="00ED3B8D"/>
    <w:rsid w:val="00ED404D"/>
    <w:rsid w:val="00ED433C"/>
    <w:rsid w:val="00ED44D3"/>
    <w:rsid w:val="00ED4963"/>
    <w:rsid w:val="00ED5465"/>
    <w:rsid w:val="00ED583C"/>
    <w:rsid w:val="00ED63D7"/>
    <w:rsid w:val="00ED6BF0"/>
    <w:rsid w:val="00ED7872"/>
    <w:rsid w:val="00EE08F9"/>
    <w:rsid w:val="00EE15EE"/>
    <w:rsid w:val="00EE18B3"/>
    <w:rsid w:val="00EE18F9"/>
    <w:rsid w:val="00EE1948"/>
    <w:rsid w:val="00EE231D"/>
    <w:rsid w:val="00EE3BAF"/>
    <w:rsid w:val="00EE3D53"/>
    <w:rsid w:val="00EE3D7B"/>
    <w:rsid w:val="00EE3E82"/>
    <w:rsid w:val="00EE41AA"/>
    <w:rsid w:val="00EE42D5"/>
    <w:rsid w:val="00EE60B4"/>
    <w:rsid w:val="00EE6316"/>
    <w:rsid w:val="00EE67C2"/>
    <w:rsid w:val="00EE694E"/>
    <w:rsid w:val="00EE6E57"/>
    <w:rsid w:val="00EE705E"/>
    <w:rsid w:val="00EF0554"/>
    <w:rsid w:val="00EF107F"/>
    <w:rsid w:val="00EF195F"/>
    <w:rsid w:val="00EF2771"/>
    <w:rsid w:val="00EF38AE"/>
    <w:rsid w:val="00EF3A8A"/>
    <w:rsid w:val="00EF4312"/>
    <w:rsid w:val="00EF4751"/>
    <w:rsid w:val="00EF51B9"/>
    <w:rsid w:val="00EF53BC"/>
    <w:rsid w:val="00EF57A6"/>
    <w:rsid w:val="00EF5AF9"/>
    <w:rsid w:val="00EF6E95"/>
    <w:rsid w:val="00EF6EFF"/>
    <w:rsid w:val="00EF76F4"/>
    <w:rsid w:val="00F00252"/>
    <w:rsid w:val="00F009C3"/>
    <w:rsid w:val="00F024FF"/>
    <w:rsid w:val="00F02939"/>
    <w:rsid w:val="00F02DBE"/>
    <w:rsid w:val="00F02F2F"/>
    <w:rsid w:val="00F05126"/>
    <w:rsid w:val="00F051B0"/>
    <w:rsid w:val="00F0605D"/>
    <w:rsid w:val="00F072AE"/>
    <w:rsid w:val="00F10083"/>
    <w:rsid w:val="00F10D1A"/>
    <w:rsid w:val="00F11337"/>
    <w:rsid w:val="00F116A2"/>
    <w:rsid w:val="00F117BB"/>
    <w:rsid w:val="00F120FC"/>
    <w:rsid w:val="00F13E00"/>
    <w:rsid w:val="00F13EDA"/>
    <w:rsid w:val="00F14115"/>
    <w:rsid w:val="00F14345"/>
    <w:rsid w:val="00F1506C"/>
    <w:rsid w:val="00F15082"/>
    <w:rsid w:val="00F16C11"/>
    <w:rsid w:val="00F16F85"/>
    <w:rsid w:val="00F20CD1"/>
    <w:rsid w:val="00F216AB"/>
    <w:rsid w:val="00F21D1B"/>
    <w:rsid w:val="00F22148"/>
    <w:rsid w:val="00F22571"/>
    <w:rsid w:val="00F22892"/>
    <w:rsid w:val="00F22CC4"/>
    <w:rsid w:val="00F22F3B"/>
    <w:rsid w:val="00F23701"/>
    <w:rsid w:val="00F23930"/>
    <w:rsid w:val="00F23A3F"/>
    <w:rsid w:val="00F24457"/>
    <w:rsid w:val="00F250B2"/>
    <w:rsid w:val="00F263F1"/>
    <w:rsid w:val="00F27D2A"/>
    <w:rsid w:val="00F3078E"/>
    <w:rsid w:val="00F30AAB"/>
    <w:rsid w:val="00F30EA1"/>
    <w:rsid w:val="00F323E9"/>
    <w:rsid w:val="00F33389"/>
    <w:rsid w:val="00F33B69"/>
    <w:rsid w:val="00F33DA7"/>
    <w:rsid w:val="00F34559"/>
    <w:rsid w:val="00F35EBD"/>
    <w:rsid w:val="00F36E08"/>
    <w:rsid w:val="00F36FD6"/>
    <w:rsid w:val="00F37683"/>
    <w:rsid w:val="00F37FB3"/>
    <w:rsid w:val="00F405B5"/>
    <w:rsid w:val="00F406CC"/>
    <w:rsid w:val="00F42501"/>
    <w:rsid w:val="00F427B5"/>
    <w:rsid w:val="00F42811"/>
    <w:rsid w:val="00F43119"/>
    <w:rsid w:val="00F43D1C"/>
    <w:rsid w:val="00F44D94"/>
    <w:rsid w:val="00F451E0"/>
    <w:rsid w:val="00F45794"/>
    <w:rsid w:val="00F464FD"/>
    <w:rsid w:val="00F478F0"/>
    <w:rsid w:val="00F517AD"/>
    <w:rsid w:val="00F51BA4"/>
    <w:rsid w:val="00F51EA7"/>
    <w:rsid w:val="00F544DC"/>
    <w:rsid w:val="00F54536"/>
    <w:rsid w:val="00F54822"/>
    <w:rsid w:val="00F54A65"/>
    <w:rsid w:val="00F55498"/>
    <w:rsid w:val="00F57D6F"/>
    <w:rsid w:val="00F60B3F"/>
    <w:rsid w:val="00F61845"/>
    <w:rsid w:val="00F6335C"/>
    <w:rsid w:val="00F63374"/>
    <w:rsid w:val="00F63C08"/>
    <w:rsid w:val="00F646A2"/>
    <w:rsid w:val="00F660D3"/>
    <w:rsid w:val="00F66F48"/>
    <w:rsid w:val="00F70103"/>
    <w:rsid w:val="00F7067A"/>
    <w:rsid w:val="00F706C1"/>
    <w:rsid w:val="00F7089E"/>
    <w:rsid w:val="00F713B3"/>
    <w:rsid w:val="00F71C5C"/>
    <w:rsid w:val="00F72708"/>
    <w:rsid w:val="00F774E7"/>
    <w:rsid w:val="00F77B19"/>
    <w:rsid w:val="00F80253"/>
    <w:rsid w:val="00F80AC6"/>
    <w:rsid w:val="00F81C6E"/>
    <w:rsid w:val="00F81E80"/>
    <w:rsid w:val="00F81EFC"/>
    <w:rsid w:val="00F81F7D"/>
    <w:rsid w:val="00F827C2"/>
    <w:rsid w:val="00F82E98"/>
    <w:rsid w:val="00F83711"/>
    <w:rsid w:val="00F83A5A"/>
    <w:rsid w:val="00F83D60"/>
    <w:rsid w:val="00F83DBC"/>
    <w:rsid w:val="00F84191"/>
    <w:rsid w:val="00F846F5"/>
    <w:rsid w:val="00F85788"/>
    <w:rsid w:val="00F866E1"/>
    <w:rsid w:val="00F8675E"/>
    <w:rsid w:val="00F875DB"/>
    <w:rsid w:val="00F8790B"/>
    <w:rsid w:val="00F900B8"/>
    <w:rsid w:val="00F90573"/>
    <w:rsid w:val="00F90A75"/>
    <w:rsid w:val="00F914FD"/>
    <w:rsid w:val="00F91708"/>
    <w:rsid w:val="00F91A55"/>
    <w:rsid w:val="00F92177"/>
    <w:rsid w:val="00F92534"/>
    <w:rsid w:val="00F92DBF"/>
    <w:rsid w:val="00F93E7A"/>
    <w:rsid w:val="00F93EDB"/>
    <w:rsid w:val="00F94C04"/>
    <w:rsid w:val="00F952D2"/>
    <w:rsid w:val="00F95CF8"/>
    <w:rsid w:val="00F96AC6"/>
    <w:rsid w:val="00F96EFF"/>
    <w:rsid w:val="00F97BA4"/>
    <w:rsid w:val="00F97C13"/>
    <w:rsid w:val="00FA0B5E"/>
    <w:rsid w:val="00FA1338"/>
    <w:rsid w:val="00FA1FA6"/>
    <w:rsid w:val="00FA609B"/>
    <w:rsid w:val="00FA63C1"/>
    <w:rsid w:val="00FA6A0B"/>
    <w:rsid w:val="00FA6E4B"/>
    <w:rsid w:val="00FA7E77"/>
    <w:rsid w:val="00FB120D"/>
    <w:rsid w:val="00FB18BF"/>
    <w:rsid w:val="00FB284D"/>
    <w:rsid w:val="00FB2890"/>
    <w:rsid w:val="00FB3789"/>
    <w:rsid w:val="00FB3FA0"/>
    <w:rsid w:val="00FB4CDC"/>
    <w:rsid w:val="00FB54A0"/>
    <w:rsid w:val="00FB5A78"/>
    <w:rsid w:val="00FB70AB"/>
    <w:rsid w:val="00FB73F3"/>
    <w:rsid w:val="00FB7EFD"/>
    <w:rsid w:val="00FC004E"/>
    <w:rsid w:val="00FC0967"/>
    <w:rsid w:val="00FC13AC"/>
    <w:rsid w:val="00FC1563"/>
    <w:rsid w:val="00FC19B3"/>
    <w:rsid w:val="00FC1FD0"/>
    <w:rsid w:val="00FC2179"/>
    <w:rsid w:val="00FC23F6"/>
    <w:rsid w:val="00FC24DA"/>
    <w:rsid w:val="00FC3559"/>
    <w:rsid w:val="00FC3609"/>
    <w:rsid w:val="00FC394D"/>
    <w:rsid w:val="00FC4324"/>
    <w:rsid w:val="00FC5401"/>
    <w:rsid w:val="00FC750F"/>
    <w:rsid w:val="00FC77F4"/>
    <w:rsid w:val="00FC78E2"/>
    <w:rsid w:val="00FD02C1"/>
    <w:rsid w:val="00FD060A"/>
    <w:rsid w:val="00FD0688"/>
    <w:rsid w:val="00FD0CD4"/>
    <w:rsid w:val="00FD0FBE"/>
    <w:rsid w:val="00FD1462"/>
    <w:rsid w:val="00FD24FD"/>
    <w:rsid w:val="00FD25B9"/>
    <w:rsid w:val="00FD2674"/>
    <w:rsid w:val="00FD2FB2"/>
    <w:rsid w:val="00FD2FBF"/>
    <w:rsid w:val="00FD3981"/>
    <w:rsid w:val="00FD3BFD"/>
    <w:rsid w:val="00FD4C17"/>
    <w:rsid w:val="00FD6161"/>
    <w:rsid w:val="00FD660A"/>
    <w:rsid w:val="00FD6BAF"/>
    <w:rsid w:val="00FD6FC9"/>
    <w:rsid w:val="00FE0B9A"/>
    <w:rsid w:val="00FE0ECF"/>
    <w:rsid w:val="00FE2C4F"/>
    <w:rsid w:val="00FE33EA"/>
    <w:rsid w:val="00FE3990"/>
    <w:rsid w:val="00FE3F66"/>
    <w:rsid w:val="00FE4128"/>
    <w:rsid w:val="00FE4D7A"/>
    <w:rsid w:val="00FE596E"/>
    <w:rsid w:val="00FE627F"/>
    <w:rsid w:val="00FE6BAF"/>
    <w:rsid w:val="00FE71B1"/>
    <w:rsid w:val="00FE7206"/>
    <w:rsid w:val="00FE7E5C"/>
    <w:rsid w:val="00FF0409"/>
    <w:rsid w:val="00FF12F1"/>
    <w:rsid w:val="00FF13C0"/>
    <w:rsid w:val="00FF2395"/>
    <w:rsid w:val="00FF249A"/>
    <w:rsid w:val="00FF2A8D"/>
    <w:rsid w:val="00FF4F3D"/>
    <w:rsid w:val="00FF5E6D"/>
    <w:rsid w:val="00FF6759"/>
    <w:rsid w:val="00FF686A"/>
    <w:rsid w:val="00FF7C4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B3E4E2B5-DFBF-4ECF-9B9B-571D642E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DEE"/>
  </w:style>
  <w:style w:type="paragraph" w:styleId="Footer">
    <w:name w:val="footer"/>
    <w:basedOn w:val="Normal"/>
    <w:link w:val="FooterChar"/>
    <w:uiPriority w:val="99"/>
    <w:unhideWhenUsed/>
    <w:rsid w:val="00715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DEE"/>
  </w:style>
  <w:style w:type="paragraph" w:styleId="ListParagraph">
    <w:name w:val="List Paragraph"/>
    <w:basedOn w:val="Normal"/>
    <w:uiPriority w:val="34"/>
    <w:qFormat/>
    <w:rsid w:val="006F4E96"/>
    <w:pPr>
      <w:ind w:left="720"/>
      <w:contextualSpacing/>
    </w:pPr>
  </w:style>
  <w:style w:type="paragraph" w:styleId="FootnoteText">
    <w:name w:val="footnote text"/>
    <w:basedOn w:val="Normal"/>
    <w:link w:val="FootnoteTextChar"/>
    <w:uiPriority w:val="99"/>
    <w:semiHidden/>
    <w:unhideWhenUsed/>
    <w:rsid w:val="00A874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4F6"/>
    <w:rPr>
      <w:sz w:val="20"/>
      <w:szCs w:val="20"/>
    </w:rPr>
  </w:style>
  <w:style w:type="character" w:styleId="FootnoteReference">
    <w:name w:val="footnote reference"/>
    <w:basedOn w:val="DefaultParagraphFont"/>
    <w:uiPriority w:val="99"/>
    <w:semiHidden/>
    <w:unhideWhenUsed/>
    <w:rsid w:val="00A874F6"/>
    <w:rPr>
      <w:vertAlign w:val="superscript"/>
    </w:rPr>
  </w:style>
  <w:style w:type="table" w:styleId="TableGrid">
    <w:name w:val="Table Grid"/>
    <w:basedOn w:val="TableNormal"/>
    <w:uiPriority w:val="39"/>
    <w:rsid w:val="0065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484B"/>
    <w:rPr>
      <w:sz w:val="16"/>
      <w:szCs w:val="16"/>
    </w:rPr>
  </w:style>
  <w:style w:type="paragraph" w:styleId="CommentText">
    <w:name w:val="annotation text"/>
    <w:basedOn w:val="Normal"/>
    <w:link w:val="CommentTextChar"/>
    <w:uiPriority w:val="99"/>
    <w:semiHidden/>
    <w:unhideWhenUsed/>
    <w:rsid w:val="0071484B"/>
    <w:pPr>
      <w:spacing w:line="240" w:lineRule="auto"/>
    </w:pPr>
    <w:rPr>
      <w:sz w:val="20"/>
      <w:szCs w:val="20"/>
    </w:rPr>
  </w:style>
  <w:style w:type="character" w:customStyle="1" w:styleId="CommentTextChar">
    <w:name w:val="Comment Text Char"/>
    <w:basedOn w:val="DefaultParagraphFont"/>
    <w:link w:val="CommentText"/>
    <w:uiPriority w:val="99"/>
    <w:semiHidden/>
    <w:rsid w:val="0071484B"/>
    <w:rPr>
      <w:sz w:val="20"/>
      <w:szCs w:val="20"/>
    </w:rPr>
  </w:style>
  <w:style w:type="paragraph" w:styleId="CommentSubject">
    <w:name w:val="annotation subject"/>
    <w:basedOn w:val="CommentText"/>
    <w:next w:val="CommentText"/>
    <w:link w:val="CommentSubjectChar"/>
    <w:uiPriority w:val="99"/>
    <w:semiHidden/>
    <w:unhideWhenUsed/>
    <w:rsid w:val="0071484B"/>
    <w:rPr>
      <w:b/>
      <w:bCs/>
    </w:rPr>
  </w:style>
  <w:style w:type="character" w:customStyle="1" w:styleId="CommentSubjectChar">
    <w:name w:val="Comment Subject Char"/>
    <w:basedOn w:val="CommentTextChar"/>
    <w:link w:val="CommentSubject"/>
    <w:uiPriority w:val="99"/>
    <w:semiHidden/>
    <w:rsid w:val="0071484B"/>
    <w:rPr>
      <w:b/>
      <w:bCs/>
      <w:sz w:val="20"/>
      <w:szCs w:val="20"/>
    </w:rPr>
  </w:style>
  <w:style w:type="paragraph" w:styleId="BalloonText">
    <w:name w:val="Balloon Text"/>
    <w:basedOn w:val="Normal"/>
    <w:link w:val="BalloonTextChar"/>
    <w:uiPriority w:val="99"/>
    <w:semiHidden/>
    <w:unhideWhenUsed/>
    <w:rsid w:val="00714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84B"/>
    <w:rPr>
      <w:rFonts w:ascii="Segoe UI" w:hAnsi="Segoe UI" w:cs="Segoe UI"/>
      <w:sz w:val="18"/>
      <w:szCs w:val="18"/>
    </w:rPr>
  </w:style>
  <w:style w:type="paragraph" w:styleId="NoSpacing">
    <w:name w:val="No Spacing"/>
    <w:uiPriority w:val="1"/>
    <w:qFormat/>
    <w:rsid w:val="00D41015"/>
    <w:pPr>
      <w:spacing w:after="0" w:line="240" w:lineRule="auto"/>
    </w:pPr>
    <w:rPr>
      <w:lang w:val="en-US"/>
    </w:rPr>
  </w:style>
  <w:style w:type="paragraph" w:styleId="BodyText">
    <w:name w:val="Body Text"/>
    <w:basedOn w:val="Normal"/>
    <w:link w:val="BodyTextChar"/>
    <w:semiHidden/>
    <w:rsid w:val="007021CC"/>
    <w:pPr>
      <w:spacing w:after="0" w:line="480" w:lineRule="auto"/>
      <w:jc w:val="both"/>
    </w:pPr>
    <w:rPr>
      <w:rFonts w:ascii="Courier New" w:eastAsia="Times New Roman" w:hAnsi="Courier New" w:cs="Times New Roman"/>
      <w:sz w:val="24"/>
      <w:szCs w:val="20"/>
      <w:lang w:val="en-US" w:eastAsia="en-ZW"/>
    </w:rPr>
  </w:style>
  <w:style w:type="character" w:customStyle="1" w:styleId="BodyTextChar">
    <w:name w:val="Body Text Char"/>
    <w:basedOn w:val="DefaultParagraphFont"/>
    <w:link w:val="BodyText"/>
    <w:semiHidden/>
    <w:rsid w:val="007021CC"/>
    <w:rPr>
      <w:rFonts w:ascii="Courier New" w:eastAsia="Times New Roman" w:hAnsi="Courier New" w:cs="Times New Roman"/>
      <w:sz w:val="24"/>
      <w:szCs w:val="20"/>
      <w:lang w:val="en-US"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FB85-7A48-40CE-AE5A-083118BD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18640</Words>
  <Characters>106249</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Kudya</dc:creator>
  <cp:lastModifiedBy>JSC</cp:lastModifiedBy>
  <cp:revision>2</cp:revision>
  <cp:lastPrinted>2019-01-18T07:27:00Z</cp:lastPrinted>
  <dcterms:created xsi:type="dcterms:W3CDTF">2019-01-24T12:16:00Z</dcterms:created>
  <dcterms:modified xsi:type="dcterms:W3CDTF">2019-01-24T12:16:00Z</dcterms:modified>
</cp:coreProperties>
</file>