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101B" w:rsidRDefault="003D7739" w:rsidP="00C63720">
      <w:pPr>
        <w:spacing w:after="0" w:line="240" w:lineRule="auto"/>
        <w:contextualSpacing/>
        <w:rPr>
          <w:rFonts w:ascii="new roman" w:hAnsi="new roman"/>
          <w:sz w:val="24"/>
          <w:szCs w:val="24"/>
          <w:lang w:val="en-US"/>
        </w:rPr>
      </w:pPr>
      <w:r>
        <w:rPr>
          <w:rFonts w:ascii="new roman" w:hAnsi="new roman"/>
          <w:sz w:val="24"/>
          <w:szCs w:val="24"/>
          <w:lang w:val="en-US"/>
        </w:rPr>
        <w:t xml:space="preserve">THE STATE </w:t>
      </w:r>
    </w:p>
    <w:p w:rsidR="003D7739" w:rsidRDefault="003D7739" w:rsidP="00C63720">
      <w:pPr>
        <w:spacing w:after="0" w:line="240" w:lineRule="auto"/>
        <w:contextualSpacing/>
        <w:rPr>
          <w:rFonts w:ascii="new roman" w:hAnsi="new roman"/>
          <w:sz w:val="24"/>
          <w:szCs w:val="24"/>
          <w:lang w:val="en-US"/>
        </w:rPr>
      </w:pPr>
      <w:r>
        <w:rPr>
          <w:rFonts w:ascii="new roman" w:hAnsi="new roman"/>
          <w:sz w:val="24"/>
          <w:szCs w:val="24"/>
          <w:lang w:val="en-US"/>
        </w:rPr>
        <w:t>Versus</w:t>
      </w:r>
    </w:p>
    <w:p w:rsidR="003D7739" w:rsidRDefault="003D7739" w:rsidP="00C63720">
      <w:pPr>
        <w:spacing w:after="0" w:line="240" w:lineRule="auto"/>
        <w:contextualSpacing/>
        <w:rPr>
          <w:rFonts w:ascii="new roman" w:hAnsi="new roman"/>
          <w:sz w:val="24"/>
          <w:szCs w:val="24"/>
          <w:lang w:val="en-US"/>
        </w:rPr>
      </w:pPr>
      <w:r>
        <w:rPr>
          <w:rFonts w:ascii="new roman" w:hAnsi="new roman"/>
          <w:sz w:val="24"/>
          <w:szCs w:val="24"/>
          <w:lang w:val="en-US"/>
        </w:rPr>
        <w:t>TALENT NEVANJI</w:t>
      </w:r>
    </w:p>
    <w:p w:rsidR="00C63720" w:rsidRDefault="00C63720" w:rsidP="00C63720">
      <w:pPr>
        <w:spacing w:after="0" w:line="240" w:lineRule="auto"/>
        <w:contextualSpacing/>
        <w:rPr>
          <w:rFonts w:ascii="new roman" w:hAnsi="new roman"/>
          <w:sz w:val="24"/>
          <w:szCs w:val="24"/>
          <w:lang w:val="en-US"/>
        </w:rPr>
      </w:pPr>
    </w:p>
    <w:p w:rsidR="00C63720" w:rsidRDefault="00C63720" w:rsidP="00C63720">
      <w:pPr>
        <w:spacing w:after="0" w:line="240" w:lineRule="auto"/>
        <w:contextualSpacing/>
        <w:rPr>
          <w:rFonts w:ascii="new roman" w:hAnsi="new roman"/>
          <w:sz w:val="24"/>
          <w:szCs w:val="24"/>
          <w:lang w:val="en-US"/>
        </w:rPr>
      </w:pPr>
    </w:p>
    <w:p w:rsidR="003D7739" w:rsidRDefault="003D7739" w:rsidP="00C63720">
      <w:pPr>
        <w:spacing w:line="240" w:lineRule="auto"/>
        <w:contextualSpacing/>
        <w:rPr>
          <w:rFonts w:ascii="new roman" w:hAnsi="new roman"/>
          <w:sz w:val="24"/>
          <w:szCs w:val="24"/>
          <w:lang w:val="en-US"/>
        </w:rPr>
      </w:pPr>
      <w:r>
        <w:rPr>
          <w:rFonts w:ascii="new roman" w:hAnsi="new roman"/>
          <w:sz w:val="24"/>
          <w:szCs w:val="24"/>
          <w:lang w:val="en-US"/>
        </w:rPr>
        <w:t>HIGH COURT OF ZIMBA</w:t>
      </w:r>
      <w:r w:rsidR="00BC0DBE">
        <w:rPr>
          <w:rFonts w:ascii="new roman" w:hAnsi="new roman"/>
          <w:sz w:val="24"/>
          <w:szCs w:val="24"/>
          <w:lang w:val="en-US"/>
        </w:rPr>
        <w:t>BWE</w:t>
      </w:r>
      <w:r w:rsidR="00BC0DBE">
        <w:rPr>
          <w:rFonts w:ascii="new roman" w:hAnsi="new roman"/>
          <w:sz w:val="24"/>
          <w:szCs w:val="24"/>
          <w:lang w:val="en-US"/>
        </w:rPr>
        <w:br/>
        <w:t>BACHI MZAWAZI J</w:t>
      </w:r>
      <w:r w:rsidR="00BC0DBE">
        <w:rPr>
          <w:rFonts w:ascii="new roman" w:hAnsi="new roman"/>
          <w:sz w:val="24"/>
          <w:szCs w:val="24"/>
          <w:lang w:val="en-US"/>
        </w:rPr>
        <w:br/>
        <w:t xml:space="preserve">CHINHOYI, 30 </w:t>
      </w:r>
      <w:r w:rsidR="00C63720">
        <w:rPr>
          <w:rFonts w:ascii="new roman" w:hAnsi="new roman"/>
          <w:sz w:val="24"/>
          <w:szCs w:val="24"/>
          <w:lang w:val="en-US"/>
        </w:rPr>
        <w:t>January</w:t>
      </w:r>
      <w:r w:rsidR="00BC0DBE">
        <w:rPr>
          <w:rFonts w:ascii="new roman" w:hAnsi="new roman"/>
          <w:sz w:val="24"/>
          <w:szCs w:val="24"/>
          <w:lang w:val="en-US"/>
        </w:rPr>
        <w:t xml:space="preserve"> to 26 </w:t>
      </w:r>
      <w:r>
        <w:rPr>
          <w:rFonts w:ascii="new roman" w:hAnsi="new roman"/>
          <w:sz w:val="24"/>
          <w:szCs w:val="24"/>
          <w:lang w:val="en-US"/>
        </w:rPr>
        <w:t>February 2024</w:t>
      </w:r>
    </w:p>
    <w:p w:rsidR="003D7739" w:rsidRDefault="003D7739" w:rsidP="00C63720">
      <w:pPr>
        <w:spacing w:line="240" w:lineRule="auto"/>
        <w:contextualSpacing/>
        <w:rPr>
          <w:rFonts w:ascii="new roman" w:hAnsi="new roman"/>
          <w:sz w:val="24"/>
          <w:szCs w:val="24"/>
          <w:lang w:val="en-US"/>
        </w:rPr>
      </w:pPr>
    </w:p>
    <w:p w:rsidR="00C63720" w:rsidRDefault="00C63720" w:rsidP="00C63720">
      <w:pPr>
        <w:spacing w:line="240" w:lineRule="auto"/>
        <w:contextualSpacing/>
        <w:rPr>
          <w:rFonts w:ascii="new roman" w:hAnsi="new roman"/>
          <w:b/>
          <w:sz w:val="24"/>
          <w:szCs w:val="24"/>
          <w:lang w:val="en-US"/>
        </w:rPr>
      </w:pPr>
    </w:p>
    <w:p w:rsidR="003D7739" w:rsidRDefault="003D7739" w:rsidP="00C63720">
      <w:pPr>
        <w:spacing w:line="240" w:lineRule="auto"/>
        <w:contextualSpacing/>
        <w:rPr>
          <w:rFonts w:ascii="new roman" w:hAnsi="new roman"/>
          <w:b/>
          <w:sz w:val="24"/>
          <w:szCs w:val="24"/>
          <w:lang w:val="en-US"/>
        </w:rPr>
      </w:pPr>
      <w:r w:rsidRPr="003D7739">
        <w:rPr>
          <w:rFonts w:ascii="new roman" w:hAnsi="new roman"/>
          <w:b/>
          <w:sz w:val="24"/>
          <w:szCs w:val="24"/>
          <w:lang w:val="en-US"/>
        </w:rPr>
        <w:t>Criminal Review</w:t>
      </w:r>
    </w:p>
    <w:p w:rsidR="0006600E" w:rsidRDefault="0006600E" w:rsidP="009A6DBA">
      <w:pPr>
        <w:spacing w:line="360" w:lineRule="auto"/>
        <w:jc w:val="both"/>
        <w:rPr>
          <w:rFonts w:ascii="new roman" w:hAnsi="new roman"/>
          <w:b/>
          <w:sz w:val="24"/>
          <w:szCs w:val="24"/>
          <w:lang w:val="en-US"/>
        </w:rPr>
      </w:pPr>
    </w:p>
    <w:p w:rsidR="003D7739" w:rsidRDefault="003D7739" w:rsidP="0006600E">
      <w:pPr>
        <w:spacing w:line="360" w:lineRule="auto"/>
        <w:ind w:firstLine="720"/>
        <w:jc w:val="both"/>
        <w:rPr>
          <w:rFonts w:ascii="new roman" w:hAnsi="new roman"/>
          <w:sz w:val="24"/>
          <w:szCs w:val="24"/>
          <w:lang w:val="en-US"/>
        </w:rPr>
      </w:pPr>
      <w:r>
        <w:rPr>
          <w:rFonts w:ascii="new roman" w:hAnsi="new roman"/>
          <w:b/>
          <w:sz w:val="24"/>
          <w:szCs w:val="24"/>
          <w:lang w:val="en-US"/>
        </w:rPr>
        <w:t xml:space="preserve">BACHI MZAWAZI J: </w:t>
      </w:r>
      <w:r w:rsidRPr="003D7739">
        <w:rPr>
          <w:rFonts w:ascii="new roman" w:hAnsi="new roman"/>
          <w:sz w:val="24"/>
          <w:szCs w:val="24"/>
          <w:lang w:val="en-US"/>
        </w:rPr>
        <w:t>This is an automatic review matter brought in terms of s58 of the Magistrates Court Act, [</w:t>
      </w:r>
      <w:r w:rsidRPr="009A6DBA">
        <w:rPr>
          <w:rFonts w:ascii="new roman" w:hAnsi="new roman"/>
          <w:i/>
          <w:iCs/>
          <w:sz w:val="24"/>
          <w:szCs w:val="24"/>
          <w:lang w:val="en-US"/>
        </w:rPr>
        <w:t>Chapter 7:10</w:t>
      </w:r>
      <w:r w:rsidRPr="003D7739">
        <w:rPr>
          <w:rFonts w:ascii="new roman" w:hAnsi="new roman"/>
          <w:sz w:val="24"/>
          <w:szCs w:val="24"/>
          <w:lang w:val="en-US"/>
        </w:rPr>
        <w:t>] at the behest of the scrutinizing magistrate.  There has been an apparent conflict in the interpretation of the concept of victim impact statement between the trial Magistrate and the scrutinizing magistrate</w:t>
      </w:r>
      <w:r>
        <w:rPr>
          <w:rFonts w:ascii="new roman" w:hAnsi="new roman"/>
          <w:b/>
          <w:sz w:val="24"/>
          <w:szCs w:val="24"/>
          <w:lang w:val="en-US"/>
        </w:rPr>
        <w:t xml:space="preserve">. </w:t>
      </w:r>
      <w:r w:rsidRPr="003D7739">
        <w:rPr>
          <w:rFonts w:ascii="new roman" w:hAnsi="new roman"/>
          <w:sz w:val="24"/>
          <w:szCs w:val="24"/>
          <w:lang w:val="en-US"/>
        </w:rPr>
        <w:t>Both parties strongly maintain that their position is the most accurate even after exchanging notes.</w:t>
      </w:r>
      <w:r>
        <w:rPr>
          <w:rFonts w:ascii="new roman" w:hAnsi="new roman"/>
          <w:sz w:val="24"/>
          <w:szCs w:val="24"/>
          <w:lang w:val="en-US"/>
        </w:rPr>
        <w:t xml:space="preserve"> In view of those divergent views a brief over view </w:t>
      </w:r>
      <w:r w:rsidR="00BA5561">
        <w:rPr>
          <w:rFonts w:ascii="new roman" w:hAnsi="new roman"/>
          <w:sz w:val="24"/>
          <w:szCs w:val="24"/>
          <w:lang w:val="en-US"/>
        </w:rPr>
        <w:t>on the concept is necessary.</w:t>
      </w:r>
    </w:p>
    <w:p w:rsidR="00BA5561" w:rsidRPr="003D7739" w:rsidRDefault="00BA5561" w:rsidP="0006600E">
      <w:pPr>
        <w:spacing w:line="360" w:lineRule="auto"/>
        <w:ind w:firstLine="720"/>
        <w:jc w:val="both"/>
        <w:rPr>
          <w:rFonts w:ascii="new roman" w:hAnsi="new roman"/>
          <w:sz w:val="24"/>
          <w:szCs w:val="24"/>
          <w:lang w:val="en-US"/>
        </w:rPr>
      </w:pPr>
      <w:r>
        <w:rPr>
          <w:rFonts w:ascii="new roman" w:hAnsi="new roman"/>
          <w:sz w:val="24"/>
          <w:szCs w:val="24"/>
          <w:lang w:val="en-US"/>
        </w:rPr>
        <w:t>The new sentencing guidelines S.I 146/23 ushered a new principle for the recording of a victim impact statement at the pre-sentencing stage as a mandatory pre-requisite to sentencing any accused person in a criminal case across the jurisdictional divides of all courts. Notably, this is not a new phenomenon. It is of foreign origin borrowed from othe</w:t>
      </w:r>
      <w:r w:rsidR="0032199C">
        <w:rPr>
          <w:rFonts w:ascii="new roman" w:hAnsi="new roman"/>
          <w:sz w:val="24"/>
          <w:szCs w:val="24"/>
          <w:lang w:val="en-US"/>
        </w:rPr>
        <w:t>r jurisdictions, in particular W</w:t>
      </w:r>
      <w:r>
        <w:rPr>
          <w:rFonts w:ascii="new roman" w:hAnsi="new roman"/>
          <w:sz w:val="24"/>
          <w:szCs w:val="24"/>
          <w:lang w:val="en-US"/>
        </w:rPr>
        <w:t>estern.</w:t>
      </w:r>
      <w:r w:rsidR="0032199C">
        <w:rPr>
          <w:rFonts w:ascii="new roman" w:hAnsi="new roman"/>
          <w:sz w:val="24"/>
          <w:szCs w:val="24"/>
          <w:lang w:val="en-US"/>
        </w:rPr>
        <w:t xml:space="preserve"> </w:t>
      </w:r>
      <w:r>
        <w:rPr>
          <w:rFonts w:ascii="new roman" w:hAnsi="new roman"/>
          <w:sz w:val="24"/>
          <w:szCs w:val="24"/>
          <w:lang w:val="en-US"/>
        </w:rPr>
        <w:t>It entails giving the victims of a criminal offence a voice and an opportunity to address the court</w:t>
      </w:r>
      <w:r w:rsidR="006117AB">
        <w:rPr>
          <w:rFonts w:ascii="new roman" w:hAnsi="new roman"/>
          <w:sz w:val="24"/>
          <w:szCs w:val="24"/>
          <w:lang w:val="en-US"/>
        </w:rPr>
        <w:t xml:space="preserve"> assuming</w:t>
      </w:r>
      <w:r>
        <w:rPr>
          <w:rFonts w:ascii="new roman" w:hAnsi="new roman"/>
          <w:sz w:val="24"/>
          <w:szCs w:val="24"/>
          <w:lang w:val="en-US"/>
        </w:rPr>
        <w:t xml:space="preserve"> a role different from that of a mere complainant and witness in their own case.</w:t>
      </w:r>
    </w:p>
    <w:p w:rsidR="0032199C" w:rsidRDefault="0032199C" w:rsidP="0006600E">
      <w:pPr>
        <w:spacing w:line="360" w:lineRule="auto"/>
        <w:ind w:firstLine="720"/>
        <w:jc w:val="both"/>
        <w:rPr>
          <w:rFonts w:ascii="new roman" w:hAnsi="new roman"/>
          <w:sz w:val="24"/>
          <w:szCs w:val="24"/>
          <w:lang w:val="en-US"/>
        </w:rPr>
      </w:pPr>
      <w:r>
        <w:rPr>
          <w:rFonts w:ascii="new roman" w:hAnsi="new roman"/>
          <w:sz w:val="24"/>
          <w:szCs w:val="24"/>
          <w:lang w:val="en-US"/>
        </w:rPr>
        <w:t xml:space="preserve">Before delving deeper into the nitty </w:t>
      </w:r>
      <w:proofErr w:type="spellStart"/>
      <w:r>
        <w:rPr>
          <w:rFonts w:ascii="new roman" w:hAnsi="new roman"/>
          <w:sz w:val="24"/>
          <w:szCs w:val="24"/>
          <w:lang w:val="en-US"/>
        </w:rPr>
        <w:t>gritties</w:t>
      </w:r>
      <w:proofErr w:type="spellEnd"/>
      <w:r>
        <w:rPr>
          <w:rFonts w:ascii="new roman" w:hAnsi="new roman"/>
          <w:sz w:val="24"/>
          <w:szCs w:val="24"/>
          <w:lang w:val="en-US"/>
        </w:rPr>
        <w:t xml:space="preserve"> of the doctrine, a brief narrative of that which has given rise to this judgment is of significance. </w:t>
      </w:r>
      <w:r w:rsidR="006117AB">
        <w:rPr>
          <w:rFonts w:ascii="new roman" w:hAnsi="new roman"/>
          <w:sz w:val="24"/>
          <w:szCs w:val="24"/>
          <w:lang w:val="en-US"/>
        </w:rPr>
        <w:t xml:space="preserve">In the present </w:t>
      </w:r>
      <w:r>
        <w:rPr>
          <w:rFonts w:ascii="new roman" w:hAnsi="new roman"/>
          <w:sz w:val="24"/>
          <w:szCs w:val="24"/>
          <w:lang w:val="en-US"/>
        </w:rPr>
        <w:t xml:space="preserve">case, Talent </w:t>
      </w:r>
      <w:proofErr w:type="spellStart"/>
      <w:r>
        <w:rPr>
          <w:rFonts w:ascii="new roman" w:hAnsi="new roman"/>
          <w:sz w:val="24"/>
          <w:szCs w:val="24"/>
          <w:lang w:val="en-US"/>
        </w:rPr>
        <w:t>Nevanji</w:t>
      </w:r>
      <w:proofErr w:type="spellEnd"/>
      <w:r>
        <w:rPr>
          <w:rFonts w:ascii="new roman" w:hAnsi="new roman"/>
          <w:sz w:val="24"/>
          <w:szCs w:val="24"/>
          <w:lang w:val="en-US"/>
        </w:rPr>
        <w:t xml:space="preserve"> was convicted of culpable homicide emanating from a car accident. A passenger he had abode his Honda vehicle died as a result of the accident he caused. He was convicted</w:t>
      </w:r>
      <w:r w:rsidR="006117AB">
        <w:rPr>
          <w:rFonts w:ascii="new roman" w:hAnsi="new roman"/>
          <w:sz w:val="24"/>
          <w:szCs w:val="24"/>
          <w:lang w:val="en-US"/>
        </w:rPr>
        <w:t xml:space="preserve"> of negligent driving</w:t>
      </w:r>
      <w:r>
        <w:rPr>
          <w:rFonts w:ascii="new roman" w:hAnsi="new roman"/>
          <w:sz w:val="24"/>
          <w:szCs w:val="24"/>
          <w:lang w:val="en-US"/>
        </w:rPr>
        <w:t xml:space="preserve"> on his own plea and sentenced to a fine of USD400.00 and in default of payment six months imprisonment.</w:t>
      </w:r>
    </w:p>
    <w:p w:rsidR="0032199C" w:rsidRDefault="0032199C" w:rsidP="0006600E">
      <w:pPr>
        <w:spacing w:line="360" w:lineRule="auto"/>
        <w:ind w:firstLine="720"/>
        <w:jc w:val="both"/>
        <w:rPr>
          <w:rFonts w:ascii="new roman" w:hAnsi="new roman"/>
          <w:sz w:val="24"/>
          <w:szCs w:val="24"/>
          <w:lang w:val="en-US"/>
        </w:rPr>
      </w:pPr>
      <w:r>
        <w:rPr>
          <w:rFonts w:ascii="new roman" w:hAnsi="new roman"/>
          <w:sz w:val="24"/>
          <w:szCs w:val="24"/>
          <w:lang w:val="en-US"/>
        </w:rPr>
        <w:t xml:space="preserve">On scrutiny what struck the Senior Magistrate is the fact that, the victim impact statement was recorded from a fellow passenger who was abode the same vehicle with the deceased at the time of the accident. From the Regional magistrate’s point of view, that was a </w:t>
      </w:r>
      <w:r>
        <w:rPr>
          <w:rFonts w:ascii="new roman" w:hAnsi="new roman"/>
          <w:sz w:val="24"/>
          <w:szCs w:val="24"/>
          <w:lang w:val="en-US"/>
        </w:rPr>
        <w:lastRenderedPageBreak/>
        <w:t xml:space="preserve">mis-direction as his construction of the term meant such statement is restricted to the actual person affected by the offence or his kinsmen not a distant individual from the same crime set –up with the deceased.  The Senior judicial officer drew the interpretation section of the phrase </w:t>
      </w:r>
      <w:r w:rsidR="005D44B4">
        <w:rPr>
          <w:rFonts w:ascii="new roman" w:hAnsi="new roman"/>
          <w:sz w:val="24"/>
          <w:szCs w:val="24"/>
          <w:lang w:val="en-US"/>
        </w:rPr>
        <w:t>as provided by the Statutory instrument in issue to the</w:t>
      </w:r>
      <w:r w:rsidR="006117AB">
        <w:rPr>
          <w:rFonts w:ascii="new roman" w:hAnsi="new roman"/>
          <w:sz w:val="24"/>
          <w:szCs w:val="24"/>
          <w:lang w:val="en-US"/>
        </w:rPr>
        <w:t xml:space="preserve"> attention of the</w:t>
      </w:r>
      <w:r w:rsidR="005D44B4">
        <w:rPr>
          <w:rFonts w:ascii="new roman" w:hAnsi="new roman"/>
          <w:sz w:val="24"/>
          <w:szCs w:val="24"/>
          <w:lang w:val="en-US"/>
        </w:rPr>
        <w:t xml:space="preserve"> trial magistrate.</w:t>
      </w:r>
    </w:p>
    <w:p w:rsidR="005D44B4" w:rsidRDefault="005D44B4" w:rsidP="0006600E">
      <w:pPr>
        <w:spacing w:line="360" w:lineRule="auto"/>
        <w:ind w:firstLine="720"/>
        <w:jc w:val="both"/>
        <w:rPr>
          <w:rFonts w:ascii="new roman" w:hAnsi="new roman"/>
          <w:sz w:val="24"/>
          <w:szCs w:val="24"/>
          <w:lang w:val="en-US"/>
        </w:rPr>
      </w:pPr>
      <w:r>
        <w:rPr>
          <w:rFonts w:ascii="new roman" w:hAnsi="new roman"/>
          <w:sz w:val="24"/>
          <w:szCs w:val="24"/>
          <w:lang w:val="en-US"/>
        </w:rPr>
        <w:t>In response, the trial magistrate justified his position by stating that the deceased’s co-passenger, in the absence of the deceased himself was the best person better placed to relate to the impact of the accident as he too was a victim of the same accident. Literally</w:t>
      </w:r>
      <w:r w:rsidR="006117AB">
        <w:rPr>
          <w:rFonts w:ascii="new roman" w:hAnsi="new roman"/>
          <w:sz w:val="24"/>
          <w:szCs w:val="24"/>
          <w:lang w:val="en-US"/>
        </w:rPr>
        <w:t>,</w:t>
      </w:r>
      <w:r>
        <w:rPr>
          <w:rFonts w:ascii="new roman" w:hAnsi="new roman"/>
          <w:sz w:val="24"/>
          <w:szCs w:val="24"/>
          <w:lang w:val="en-US"/>
        </w:rPr>
        <w:t xml:space="preserve"> what he went through must have been the same experiences felt by the deceased. Hence, that passenger’s statement fit</w:t>
      </w:r>
      <w:r w:rsidR="006117AB">
        <w:rPr>
          <w:rFonts w:ascii="new roman" w:hAnsi="new roman"/>
          <w:sz w:val="24"/>
          <w:szCs w:val="24"/>
          <w:lang w:val="en-US"/>
        </w:rPr>
        <w:t>ted</w:t>
      </w:r>
      <w:r>
        <w:rPr>
          <w:rFonts w:ascii="new roman" w:hAnsi="new roman"/>
          <w:sz w:val="24"/>
          <w:szCs w:val="24"/>
          <w:lang w:val="en-US"/>
        </w:rPr>
        <w:t xml:space="preserve"> squarely in the meaning of victim impact statement. It is clear that the trial court gave the term in contention a literal interpretation.</w:t>
      </w:r>
    </w:p>
    <w:p w:rsidR="003D7739" w:rsidRDefault="005D44B4" w:rsidP="0006600E">
      <w:pPr>
        <w:spacing w:line="360" w:lineRule="auto"/>
        <w:ind w:firstLine="720"/>
        <w:jc w:val="both"/>
        <w:rPr>
          <w:rFonts w:ascii="new roman" w:hAnsi="new roman"/>
          <w:sz w:val="24"/>
          <w:szCs w:val="24"/>
          <w:lang w:val="en-US"/>
        </w:rPr>
      </w:pPr>
      <w:r>
        <w:rPr>
          <w:rFonts w:ascii="new roman" w:hAnsi="new roman"/>
          <w:sz w:val="24"/>
          <w:szCs w:val="24"/>
          <w:lang w:val="en-US"/>
        </w:rPr>
        <w:t xml:space="preserve">Neither side wanted to give in. A quick glance at the term victim impact </w:t>
      </w:r>
      <w:r w:rsidR="009A6DBA">
        <w:rPr>
          <w:rFonts w:ascii="new roman" w:hAnsi="new roman"/>
          <w:sz w:val="24"/>
          <w:szCs w:val="24"/>
          <w:lang w:val="en-US"/>
        </w:rPr>
        <w:t>statement,</w:t>
      </w:r>
      <w:r>
        <w:rPr>
          <w:rFonts w:ascii="new roman" w:hAnsi="new roman"/>
          <w:sz w:val="24"/>
          <w:szCs w:val="24"/>
          <w:lang w:val="en-US"/>
        </w:rPr>
        <w:t xml:space="preserve"> literally means a statement on how the vict</w:t>
      </w:r>
      <w:r w:rsidR="006117AB">
        <w:rPr>
          <w:rFonts w:ascii="new roman" w:hAnsi="new roman"/>
          <w:sz w:val="24"/>
          <w:szCs w:val="24"/>
          <w:lang w:val="en-US"/>
        </w:rPr>
        <w:t xml:space="preserve">im was impacted or affected by that particular </w:t>
      </w:r>
      <w:r>
        <w:rPr>
          <w:rFonts w:ascii="new roman" w:hAnsi="new roman"/>
          <w:sz w:val="24"/>
          <w:szCs w:val="24"/>
          <w:lang w:val="en-US"/>
        </w:rPr>
        <w:t>offence</w:t>
      </w:r>
      <w:r w:rsidR="006117AB">
        <w:rPr>
          <w:rFonts w:ascii="new roman" w:hAnsi="new roman"/>
          <w:sz w:val="24"/>
          <w:szCs w:val="24"/>
          <w:lang w:val="en-US"/>
        </w:rPr>
        <w:t xml:space="preserve">. </w:t>
      </w:r>
      <w:r>
        <w:rPr>
          <w:rFonts w:ascii="new roman" w:hAnsi="new roman"/>
          <w:sz w:val="24"/>
          <w:szCs w:val="24"/>
          <w:lang w:val="en-US"/>
        </w:rPr>
        <w:t xml:space="preserve"> This basically</w:t>
      </w:r>
      <w:r w:rsidR="009A276F">
        <w:rPr>
          <w:rFonts w:ascii="new roman" w:hAnsi="new roman"/>
          <w:sz w:val="24"/>
          <w:szCs w:val="24"/>
          <w:lang w:val="en-US"/>
        </w:rPr>
        <w:t>, in the narrow sense,</w:t>
      </w:r>
      <w:r>
        <w:rPr>
          <w:rFonts w:ascii="new roman" w:hAnsi="new roman"/>
          <w:sz w:val="24"/>
          <w:szCs w:val="24"/>
          <w:lang w:val="en-US"/>
        </w:rPr>
        <w:t xml:space="preserve"> denotes the personal individual experiences of the person directly involved in the offence, the victim.</w:t>
      </w:r>
      <w:r w:rsidR="009A276F">
        <w:rPr>
          <w:rFonts w:ascii="new roman" w:hAnsi="new roman"/>
          <w:sz w:val="24"/>
          <w:szCs w:val="24"/>
          <w:lang w:val="en-US"/>
        </w:rPr>
        <w:t xml:space="preserve"> In its broader context the term victim for the purpose </w:t>
      </w:r>
      <w:r w:rsidR="006117AB">
        <w:rPr>
          <w:rFonts w:ascii="new roman" w:hAnsi="new roman"/>
          <w:sz w:val="24"/>
          <w:szCs w:val="24"/>
          <w:lang w:val="en-US"/>
        </w:rPr>
        <w:t xml:space="preserve">of </w:t>
      </w:r>
      <w:r w:rsidR="009A276F">
        <w:rPr>
          <w:rFonts w:ascii="new roman" w:hAnsi="new roman"/>
          <w:sz w:val="24"/>
          <w:szCs w:val="24"/>
          <w:lang w:val="en-US"/>
        </w:rPr>
        <w:t>the victim impact statement is multi-dimensional. It incorporates the effect of the crime not only on the actual person physically affected but on the relatives, colleagues, those in the vicinity or proximity of the offence</w:t>
      </w:r>
      <w:r w:rsidR="006117AB">
        <w:rPr>
          <w:rFonts w:ascii="new roman" w:hAnsi="new roman"/>
          <w:sz w:val="24"/>
          <w:szCs w:val="24"/>
          <w:lang w:val="en-US"/>
        </w:rPr>
        <w:t>,</w:t>
      </w:r>
      <w:r w:rsidR="009A276F">
        <w:rPr>
          <w:rFonts w:ascii="new roman" w:hAnsi="new roman"/>
          <w:sz w:val="24"/>
          <w:szCs w:val="24"/>
          <w:lang w:val="en-US"/>
        </w:rPr>
        <w:t xml:space="preserve"> the community and society at large.</w:t>
      </w:r>
    </w:p>
    <w:p w:rsidR="00140B92" w:rsidRPr="004A1904" w:rsidRDefault="009A276F" w:rsidP="0006600E">
      <w:pPr>
        <w:spacing w:before="100" w:beforeAutospacing="1" w:after="100" w:afterAutospacing="1" w:line="360" w:lineRule="auto"/>
        <w:ind w:firstLine="720"/>
        <w:jc w:val="both"/>
        <w:rPr>
          <w:rFonts w:ascii="new roman" w:eastAsia="Times New Roman" w:hAnsi="new roman" w:cs="Times New Roman"/>
          <w:sz w:val="24"/>
          <w:szCs w:val="24"/>
          <w:lang w:eastAsia="en-ZW"/>
        </w:rPr>
      </w:pPr>
      <w:r>
        <w:rPr>
          <w:rFonts w:ascii="new roman" w:hAnsi="new roman"/>
          <w:sz w:val="24"/>
          <w:szCs w:val="24"/>
          <w:lang w:val="en-US"/>
        </w:rPr>
        <w:t>Re-owned scholars classify the victims in four categories. The direct or primary victim, that is</w:t>
      </w:r>
      <w:r w:rsidR="006117AB">
        <w:rPr>
          <w:rFonts w:ascii="new roman" w:hAnsi="new roman"/>
          <w:sz w:val="24"/>
          <w:szCs w:val="24"/>
          <w:lang w:val="en-US"/>
        </w:rPr>
        <w:t xml:space="preserve"> the one who suffered an attack,</w:t>
      </w:r>
      <w:r>
        <w:rPr>
          <w:rFonts w:ascii="new roman" w:hAnsi="new roman"/>
          <w:sz w:val="24"/>
          <w:szCs w:val="24"/>
          <w:lang w:val="en-US"/>
        </w:rPr>
        <w:t xml:space="preserve"> an assault, rape, accident and so on. Then, the indirect victim, this includes those close to the primary victim, for instance most applicable in murder cases where the victim is no more</w:t>
      </w:r>
      <w:r w:rsidR="009A6DBA">
        <w:rPr>
          <w:rFonts w:ascii="new roman" w:hAnsi="new roman"/>
          <w:sz w:val="24"/>
          <w:szCs w:val="24"/>
          <w:lang w:val="en-US"/>
        </w:rPr>
        <w:t>.</w:t>
      </w:r>
      <w:r w:rsidR="00140B92">
        <w:rPr>
          <w:rFonts w:ascii="new roman" w:hAnsi="new roman"/>
          <w:sz w:val="24"/>
          <w:szCs w:val="24"/>
          <w:lang w:val="en-US"/>
        </w:rPr>
        <w:t xml:space="preserve"> </w:t>
      </w:r>
    </w:p>
    <w:p w:rsidR="00CA37F9" w:rsidRDefault="009A276F" w:rsidP="0006600E">
      <w:pPr>
        <w:spacing w:before="100" w:beforeAutospacing="1" w:after="100" w:afterAutospacing="1" w:line="360" w:lineRule="auto"/>
        <w:ind w:firstLine="720"/>
        <w:jc w:val="both"/>
        <w:rPr>
          <w:rFonts w:ascii="new roman" w:hAnsi="new roman"/>
          <w:i/>
          <w:sz w:val="24"/>
          <w:szCs w:val="24"/>
          <w:lang w:val="en-US"/>
        </w:rPr>
      </w:pPr>
      <w:r>
        <w:rPr>
          <w:rFonts w:ascii="new roman" w:hAnsi="new roman"/>
          <w:sz w:val="24"/>
          <w:szCs w:val="24"/>
          <w:lang w:val="en-US"/>
        </w:rPr>
        <w:t xml:space="preserve">The third group is that of what is termed secondary victim. This class is composed of </w:t>
      </w:r>
      <w:r w:rsidR="009A6DBA">
        <w:rPr>
          <w:rFonts w:ascii="new roman" w:hAnsi="new roman"/>
          <w:sz w:val="24"/>
          <w:szCs w:val="24"/>
          <w:lang w:val="en-US"/>
        </w:rPr>
        <w:t>witnesses</w:t>
      </w:r>
      <w:r>
        <w:rPr>
          <w:rFonts w:ascii="new roman" w:hAnsi="new roman"/>
          <w:sz w:val="24"/>
          <w:szCs w:val="24"/>
          <w:lang w:val="en-US"/>
        </w:rPr>
        <w:t xml:space="preserve"> to the crime. Those mentioned as being in the vicinity </w:t>
      </w:r>
      <w:r w:rsidR="00F369C0">
        <w:rPr>
          <w:rFonts w:ascii="new roman" w:hAnsi="new roman"/>
          <w:sz w:val="24"/>
          <w:szCs w:val="24"/>
          <w:lang w:val="en-US"/>
        </w:rPr>
        <w:t>of the crime scene at the time of the commission of the offence. It also involves those who endured the same trauma and elicited some firsthand experience from the occurrence. However, even the family members can be grouped under this heading. Lastly, there is what is known as the tertiary victims. These are the people, society at large and the community whose lives are also forever changed by the experiences emanating from the commission of the offence.</w:t>
      </w:r>
      <w:r w:rsidR="00140B92">
        <w:rPr>
          <w:rFonts w:ascii="new roman" w:hAnsi="new roman"/>
          <w:sz w:val="24"/>
          <w:szCs w:val="24"/>
          <w:lang w:val="en-US"/>
        </w:rPr>
        <w:t xml:space="preserve"> </w:t>
      </w:r>
      <w:r w:rsidR="009A6DBA">
        <w:rPr>
          <w:rFonts w:ascii="new roman" w:hAnsi="new roman"/>
          <w:sz w:val="24"/>
          <w:szCs w:val="24"/>
          <w:lang w:val="en-US"/>
        </w:rPr>
        <w:t>See,</w:t>
      </w:r>
      <w:r w:rsidR="009A6DBA" w:rsidRPr="00140B92">
        <w:rPr>
          <w:rFonts w:ascii="new roman" w:eastAsia="Times New Roman" w:hAnsi="new roman" w:cs="Times New Roman"/>
          <w:i/>
          <w:iCs/>
          <w:sz w:val="24"/>
          <w:szCs w:val="24"/>
          <w:lang w:eastAsia="en-ZW"/>
        </w:rPr>
        <w:t xml:space="preserve"> </w:t>
      </w:r>
      <w:r w:rsidR="009A6DBA">
        <w:rPr>
          <w:rFonts w:ascii="new roman" w:eastAsia="Times New Roman" w:hAnsi="new roman" w:cs="Times New Roman"/>
          <w:i/>
          <w:iCs/>
          <w:sz w:val="24"/>
          <w:szCs w:val="24"/>
          <w:lang w:eastAsia="en-ZW"/>
        </w:rPr>
        <w:t>Roberts</w:t>
      </w:r>
      <w:r w:rsidR="00CA37F9">
        <w:rPr>
          <w:rFonts w:ascii="new roman" w:hAnsi="new roman"/>
          <w:i/>
          <w:sz w:val="24"/>
          <w:szCs w:val="24"/>
          <w:lang w:val="en-US"/>
        </w:rPr>
        <w:t>, Julian</w:t>
      </w:r>
      <w:r w:rsidR="009A6DBA">
        <w:rPr>
          <w:rFonts w:ascii="new roman" w:hAnsi="new roman"/>
          <w:i/>
          <w:sz w:val="24"/>
          <w:szCs w:val="24"/>
          <w:lang w:val="en-US"/>
        </w:rPr>
        <w:t xml:space="preserve"> </w:t>
      </w:r>
      <w:proofErr w:type="gramStart"/>
      <w:r w:rsidR="00CA37F9">
        <w:rPr>
          <w:rFonts w:ascii="new roman" w:hAnsi="new roman"/>
          <w:i/>
          <w:sz w:val="24"/>
          <w:szCs w:val="24"/>
          <w:lang w:val="en-US"/>
        </w:rPr>
        <w:t>V,</w:t>
      </w:r>
      <w:r w:rsidR="008B75DF">
        <w:rPr>
          <w:rFonts w:ascii="new roman" w:hAnsi="new roman"/>
          <w:i/>
          <w:sz w:val="24"/>
          <w:szCs w:val="24"/>
          <w:lang w:val="en-US"/>
        </w:rPr>
        <w:t>:</w:t>
      </w:r>
      <w:proofErr w:type="gramEnd"/>
      <w:r w:rsidR="00CA37F9">
        <w:rPr>
          <w:rFonts w:ascii="new roman" w:hAnsi="new roman"/>
          <w:i/>
          <w:sz w:val="24"/>
          <w:szCs w:val="24"/>
          <w:lang w:val="en-US"/>
        </w:rPr>
        <w:t xml:space="preserve"> </w:t>
      </w:r>
      <w:proofErr w:type="spellStart"/>
      <w:r w:rsidR="00CA37F9">
        <w:rPr>
          <w:rFonts w:ascii="new roman" w:hAnsi="new roman"/>
          <w:i/>
          <w:sz w:val="24"/>
          <w:szCs w:val="24"/>
          <w:lang w:val="en-US"/>
        </w:rPr>
        <w:t>Manikis</w:t>
      </w:r>
      <w:proofErr w:type="spellEnd"/>
      <w:r w:rsidR="00CA37F9">
        <w:rPr>
          <w:rFonts w:ascii="new roman" w:hAnsi="new roman"/>
          <w:i/>
          <w:sz w:val="24"/>
          <w:szCs w:val="24"/>
          <w:lang w:val="en-US"/>
        </w:rPr>
        <w:t>,</w:t>
      </w:r>
      <w:r w:rsidR="009A6DBA">
        <w:rPr>
          <w:rFonts w:ascii="new roman" w:hAnsi="new roman"/>
          <w:i/>
          <w:sz w:val="24"/>
          <w:szCs w:val="24"/>
          <w:lang w:val="en-US"/>
        </w:rPr>
        <w:t xml:space="preserve"> </w:t>
      </w:r>
      <w:r w:rsidR="00CA37F9">
        <w:rPr>
          <w:rFonts w:ascii="new roman" w:hAnsi="new roman"/>
          <w:i/>
          <w:sz w:val="24"/>
          <w:szCs w:val="24"/>
          <w:lang w:val="en-US"/>
        </w:rPr>
        <w:t>Marie</w:t>
      </w:r>
      <w:r w:rsidR="009A6DBA">
        <w:rPr>
          <w:rFonts w:ascii="new roman" w:hAnsi="new roman"/>
          <w:i/>
          <w:sz w:val="24"/>
          <w:szCs w:val="24"/>
          <w:lang w:val="en-US"/>
        </w:rPr>
        <w:t xml:space="preserve"> </w:t>
      </w:r>
      <w:r w:rsidR="00CA37F9">
        <w:rPr>
          <w:rFonts w:ascii="new roman" w:hAnsi="new roman"/>
          <w:i/>
          <w:sz w:val="24"/>
          <w:szCs w:val="24"/>
          <w:lang w:val="en-US"/>
        </w:rPr>
        <w:t>(2012), “Victim Personal Statements in England and Wales: Latest (and last) trends from the Witness and Victim Experience Survey”. Criminology &amp; Criminal Justice.</w:t>
      </w:r>
      <w:r w:rsidR="009A6DBA">
        <w:rPr>
          <w:rFonts w:ascii="new roman" w:hAnsi="new roman"/>
          <w:i/>
          <w:sz w:val="24"/>
          <w:szCs w:val="24"/>
          <w:lang w:val="en-US"/>
        </w:rPr>
        <w:t xml:space="preserve"> </w:t>
      </w:r>
      <w:r w:rsidR="00CA37F9">
        <w:rPr>
          <w:rFonts w:ascii="new roman" w:hAnsi="new roman"/>
          <w:i/>
          <w:sz w:val="24"/>
          <w:szCs w:val="24"/>
          <w:lang w:val="en-US"/>
        </w:rPr>
        <w:t>(133):</w:t>
      </w:r>
      <w:r w:rsidR="0006600E">
        <w:rPr>
          <w:rFonts w:ascii="new roman" w:hAnsi="new roman"/>
          <w:i/>
          <w:sz w:val="24"/>
          <w:szCs w:val="24"/>
          <w:lang w:val="en-US"/>
        </w:rPr>
        <w:t xml:space="preserve">245” </w:t>
      </w:r>
      <w:r w:rsidR="0006600E">
        <w:rPr>
          <w:rFonts w:ascii="new roman" w:hAnsi="new roman"/>
          <w:i/>
          <w:sz w:val="24"/>
          <w:szCs w:val="24"/>
          <w:lang w:val="en-US"/>
        </w:rPr>
        <w:lastRenderedPageBreak/>
        <w:t>Victim</w:t>
      </w:r>
      <w:r w:rsidR="00CA37F9">
        <w:rPr>
          <w:rFonts w:ascii="new roman" w:hAnsi="new roman"/>
          <w:i/>
          <w:sz w:val="24"/>
          <w:szCs w:val="24"/>
          <w:lang w:val="en-US"/>
        </w:rPr>
        <w:t xml:space="preserve"> Impact Statements” Government of South Australia, 4December 2020. Retrieved 22 August 2023.</w:t>
      </w:r>
    </w:p>
    <w:p w:rsidR="004E1815" w:rsidRDefault="00F369C0" w:rsidP="0006600E">
      <w:pPr>
        <w:spacing w:before="100" w:beforeAutospacing="1" w:after="100" w:afterAutospacing="1" w:line="360" w:lineRule="auto"/>
        <w:ind w:firstLine="720"/>
        <w:jc w:val="both"/>
        <w:rPr>
          <w:rFonts w:ascii="new roman" w:hAnsi="new roman"/>
          <w:sz w:val="24"/>
          <w:szCs w:val="24"/>
          <w:lang w:val="en-US"/>
        </w:rPr>
      </w:pPr>
      <w:r>
        <w:rPr>
          <w:rFonts w:ascii="new roman" w:hAnsi="new roman"/>
          <w:sz w:val="24"/>
          <w:szCs w:val="24"/>
          <w:lang w:val="en-US"/>
        </w:rPr>
        <w:t xml:space="preserve">From the above observations, it is clear that both the Regional and </w:t>
      </w:r>
      <w:r w:rsidR="009A6DBA">
        <w:rPr>
          <w:rFonts w:ascii="new roman" w:hAnsi="new roman"/>
          <w:sz w:val="24"/>
          <w:szCs w:val="24"/>
          <w:lang w:val="en-US"/>
        </w:rPr>
        <w:t>the trial</w:t>
      </w:r>
      <w:r>
        <w:rPr>
          <w:rFonts w:ascii="new roman" w:hAnsi="new roman"/>
          <w:sz w:val="24"/>
          <w:szCs w:val="24"/>
          <w:lang w:val="en-US"/>
        </w:rPr>
        <w:t xml:space="preserve"> Magistrate</w:t>
      </w:r>
      <w:r w:rsidR="009A276F">
        <w:rPr>
          <w:rFonts w:ascii="new roman" w:hAnsi="new roman"/>
          <w:sz w:val="24"/>
          <w:szCs w:val="24"/>
          <w:lang w:val="en-US"/>
        </w:rPr>
        <w:t xml:space="preserve"> </w:t>
      </w:r>
      <w:r>
        <w:rPr>
          <w:rFonts w:ascii="new roman" w:hAnsi="new roman"/>
          <w:sz w:val="24"/>
          <w:szCs w:val="24"/>
          <w:lang w:val="en-US"/>
        </w:rPr>
        <w:t xml:space="preserve">where to some extent correct in their interpretation of the term victim impact statement. That brings us to what </w:t>
      </w:r>
      <w:r w:rsidR="004E1815">
        <w:rPr>
          <w:rFonts w:ascii="new roman" w:hAnsi="new roman"/>
          <w:sz w:val="24"/>
          <w:szCs w:val="24"/>
          <w:lang w:val="en-US"/>
        </w:rPr>
        <w:t xml:space="preserve">is </w:t>
      </w:r>
      <w:r>
        <w:rPr>
          <w:rFonts w:ascii="new roman" w:hAnsi="new roman"/>
          <w:sz w:val="24"/>
          <w:szCs w:val="24"/>
          <w:lang w:val="en-US"/>
        </w:rPr>
        <w:t xml:space="preserve">a victim impact </w:t>
      </w:r>
      <w:r w:rsidR="009A6DBA">
        <w:rPr>
          <w:rFonts w:ascii="new roman" w:hAnsi="new roman"/>
          <w:sz w:val="24"/>
          <w:szCs w:val="24"/>
          <w:lang w:val="en-US"/>
        </w:rPr>
        <w:t>statement?</w:t>
      </w:r>
    </w:p>
    <w:p w:rsidR="009A276F" w:rsidRDefault="004E1815" w:rsidP="0006600E">
      <w:pPr>
        <w:spacing w:line="360" w:lineRule="auto"/>
        <w:ind w:firstLine="720"/>
        <w:jc w:val="both"/>
        <w:rPr>
          <w:rFonts w:ascii="new roman" w:hAnsi="new roman"/>
          <w:sz w:val="24"/>
          <w:szCs w:val="24"/>
        </w:rPr>
      </w:pPr>
      <w:r w:rsidRPr="004E1815">
        <w:rPr>
          <w:rFonts w:ascii="new roman" w:hAnsi="new roman"/>
          <w:sz w:val="24"/>
          <w:szCs w:val="24"/>
        </w:rPr>
        <w:t>A </w:t>
      </w:r>
      <w:r w:rsidRPr="00435135">
        <w:rPr>
          <w:rFonts w:ascii="new roman" w:hAnsi="new roman"/>
          <w:b/>
          <w:bCs/>
          <w:sz w:val="24"/>
          <w:szCs w:val="24"/>
        </w:rPr>
        <w:t>victim impact statement</w:t>
      </w:r>
      <w:r w:rsidRPr="00435135">
        <w:rPr>
          <w:rFonts w:ascii="new roman" w:hAnsi="new roman"/>
          <w:b/>
          <w:sz w:val="24"/>
          <w:szCs w:val="24"/>
        </w:rPr>
        <w:t> </w:t>
      </w:r>
      <w:r w:rsidRPr="004E1815">
        <w:rPr>
          <w:rFonts w:ascii="new roman" w:hAnsi="new roman"/>
          <w:sz w:val="24"/>
          <w:szCs w:val="24"/>
        </w:rPr>
        <w:t>is a written or oral statement made as part of the judicial legal process, which allows </w:t>
      </w:r>
      <w:hyperlink r:id="rId7" w:tooltip="Crime" w:history="1">
        <w:r w:rsidRPr="004E1815">
          <w:rPr>
            <w:rStyle w:val="Hyperlink"/>
            <w:rFonts w:ascii="new roman" w:hAnsi="new roman"/>
            <w:color w:val="auto"/>
            <w:sz w:val="24"/>
            <w:szCs w:val="24"/>
            <w:u w:val="none"/>
          </w:rPr>
          <w:t>crime</w:t>
        </w:r>
      </w:hyperlink>
      <w:r w:rsidRPr="004E1815">
        <w:rPr>
          <w:rFonts w:ascii="new roman" w:hAnsi="new roman"/>
          <w:sz w:val="24"/>
          <w:szCs w:val="24"/>
        </w:rPr>
        <w:t> victims the opportunity to speak during the </w:t>
      </w:r>
      <w:hyperlink r:id="rId8" w:tooltip="Sentence (law)" w:history="1">
        <w:r w:rsidRPr="004E1815">
          <w:rPr>
            <w:rStyle w:val="Hyperlink"/>
            <w:rFonts w:ascii="new roman" w:hAnsi="new roman"/>
            <w:color w:val="auto"/>
            <w:sz w:val="24"/>
            <w:szCs w:val="24"/>
            <w:u w:val="none"/>
          </w:rPr>
          <w:t>sentencing</w:t>
        </w:r>
      </w:hyperlink>
      <w:r w:rsidRPr="004E1815">
        <w:rPr>
          <w:rFonts w:ascii="new roman" w:hAnsi="new roman"/>
          <w:sz w:val="24"/>
          <w:szCs w:val="24"/>
        </w:rPr>
        <w:t> of the convicted person or at subsequent </w:t>
      </w:r>
      <w:hyperlink r:id="rId9" w:tooltip="Parole" w:history="1">
        <w:r w:rsidRPr="004E1815">
          <w:rPr>
            <w:rStyle w:val="Hyperlink"/>
            <w:rFonts w:ascii="new roman" w:hAnsi="new roman"/>
            <w:color w:val="auto"/>
            <w:sz w:val="24"/>
            <w:szCs w:val="24"/>
            <w:u w:val="none"/>
          </w:rPr>
          <w:t>parole</w:t>
        </w:r>
      </w:hyperlink>
      <w:r w:rsidRPr="004E1815">
        <w:rPr>
          <w:rFonts w:ascii="new roman" w:hAnsi="new roman"/>
          <w:sz w:val="24"/>
          <w:szCs w:val="24"/>
        </w:rPr>
        <w:t> hearings.</w:t>
      </w:r>
      <w:r>
        <w:rPr>
          <w:rFonts w:ascii="new roman" w:hAnsi="new roman"/>
          <w:sz w:val="24"/>
          <w:szCs w:val="24"/>
        </w:rPr>
        <w:t xml:space="preserve"> It is in some instances an account, in the victim’s own words of the effect of the crime psychologically, financially or emotionally. See,</w:t>
      </w:r>
      <w:r w:rsidRPr="004E1815">
        <w:rPr>
          <w:i/>
          <w:iCs/>
          <w:color w:val="000000"/>
          <w:sz w:val="27"/>
          <w:szCs w:val="27"/>
        </w:rPr>
        <w:t xml:space="preserve"> </w:t>
      </w:r>
      <w:hyperlink r:id="rId10" w:tooltip="Payne v. Tennessee" w:history="1">
        <w:r w:rsidRPr="004E1815">
          <w:rPr>
            <w:rStyle w:val="Hyperlink"/>
            <w:rFonts w:ascii="new roman" w:hAnsi="new roman"/>
            <w:i/>
            <w:iCs/>
            <w:color w:val="auto"/>
            <w:sz w:val="24"/>
            <w:szCs w:val="24"/>
            <w:u w:val="none"/>
          </w:rPr>
          <w:t>Payne v. Tennessee</w:t>
        </w:r>
      </w:hyperlink>
      <w:r w:rsidRPr="004E1815">
        <w:rPr>
          <w:rFonts w:ascii="new roman" w:hAnsi="new roman"/>
          <w:sz w:val="24"/>
          <w:szCs w:val="24"/>
        </w:rPr>
        <w:t> </w:t>
      </w:r>
      <w:hyperlink r:id="rId11" w:tooltip="List of United States Supreme Court cases, volume 501" w:history="1">
        <w:r w:rsidRPr="004E1815">
          <w:rPr>
            <w:rStyle w:val="Hyperlink"/>
            <w:rFonts w:ascii="new roman" w:hAnsi="new roman"/>
            <w:color w:val="auto"/>
            <w:sz w:val="24"/>
            <w:szCs w:val="24"/>
            <w:u w:val="none"/>
          </w:rPr>
          <w:t>501</w:t>
        </w:r>
      </w:hyperlink>
      <w:r w:rsidRPr="004E1815">
        <w:rPr>
          <w:rFonts w:ascii="new roman" w:hAnsi="new roman"/>
          <w:sz w:val="24"/>
          <w:szCs w:val="24"/>
        </w:rPr>
        <w:t> </w:t>
      </w:r>
      <w:hyperlink r:id="rId12" w:tooltip="United States Reports" w:history="1">
        <w:r w:rsidRPr="004E1815">
          <w:rPr>
            <w:rStyle w:val="Hyperlink"/>
            <w:rFonts w:ascii="new roman" w:hAnsi="new roman"/>
            <w:color w:val="auto"/>
            <w:sz w:val="24"/>
            <w:szCs w:val="24"/>
            <w:u w:val="none"/>
          </w:rPr>
          <w:t>U.S.</w:t>
        </w:r>
      </w:hyperlink>
      <w:r w:rsidRPr="004E1815">
        <w:rPr>
          <w:rFonts w:ascii="new roman" w:hAnsi="new roman"/>
          <w:sz w:val="24"/>
          <w:szCs w:val="24"/>
        </w:rPr>
        <w:t> </w:t>
      </w:r>
      <w:hyperlink r:id="rId13" w:history="1">
        <w:r w:rsidRPr="004E1815">
          <w:rPr>
            <w:rStyle w:val="Hyperlink"/>
            <w:rFonts w:ascii="new roman" w:hAnsi="new roman"/>
            <w:color w:val="auto"/>
            <w:sz w:val="24"/>
            <w:szCs w:val="24"/>
            <w:u w:val="none"/>
          </w:rPr>
          <w:t>808</w:t>
        </w:r>
      </w:hyperlink>
      <w:r w:rsidRPr="004E1815">
        <w:rPr>
          <w:rFonts w:ascii="new roman" w:hAnsi="new roman"/>
          <w:sz w:val="24"/>
          <w:szCs w:val="24"/>
        </w:rPr>
        <w:t> (1991</w:t>
      </w:r>
      <w:r>
        <w:rPr>
          <w:rFonts w:ascii="new roman" w:hAnsi="new roman"/>
          <w:sz w:val="24"/>
          <w:szCs w:val="24"/>
        </w:rPr>
        <w:t>), Wikipedia, free encyclopaedia, “Victim Impact Statements.</w:t>
      </w:r>
    </w:p>
    <w:p w:rsidR="007E2129" w:rsidRDefault="004E1815" w:rsidP="0006600E">
      <w:pPr>
        <w:spacing w:line="360" w:lineRule="auto"/>
        <w:ind w:firstLine="720"/>
        <w:jc w:val="both"/>
        <w:rPr>
          <w:rFonts w:ascii="new roman" w:hAnsi="new roman"/>
          <w:sz w:val="24"/>
          <w:szCs w:val="24"/>
        </w:rPr>
      </w:pPr>
      <w:r>
        <w:rPr>
          <w:rFonts w:ascii="new roman" w:hAnsi="new roman"/>
          <w:sz w:val="24"/>
          <w:szCs w:val="24"/>
        </w:rPr>
        <w:t>Statutory Instrument 146/23</w:t>
      </w:r>
      <w:r w:rsidR="007E2129">
        <w:rPr>
          <w:rFonts w:ascii="new roman" w:hAnsi="new roman"/>
          <w:sz w:val="24"/>
          <w:szCs w:val="24"/>
        </w:rPr>
        <w:t>,</w:t>
      </w:r>
      <w:r>
        <w:rPr>
          <w:rFonts w:ascii="new roman" w:hAnsi="new roman"/>
          <w:sz w:val="24"/>
          <w:szCs w:val="24"/>
        </w:rPr>
        <w:t xml:space="preserve"> in the interpretation section</w:t>
      </w:r>
      <w:r w:rsidR="007E2129">
        <w:rPr>
          <w:rFonts w:ascii="new roman" w:hAnsi="new roman"/>
          <w:sz w:val="24"/>
          <w:szCs w:val="24"/>
        </w:rPr>
        <w:t>,</w:t>
      </w:r>
      <w:r>
        <w:rPr>
          <w:rFonts w:ascii="new roman" w:hAnsi="new roman"/>
          <w:sz w:val="24"/>
          <w:szCs w:val="24"/>
        </w:rPr>
        <w:t xml:space="preserve"> defines victim impact </w:t>
      </w:r>
      <w:r w:rsidR="007E2129">
        <w:rPr>
          <w:rFonts w:ascii="new roman" w:hAnsi="new roman"/>
          <w:sz w:val="24"/>
          <w:szCs w:val="24"/>
        </w:rPr>
        <w:t>statement</w:t>
      </w:r>
      <w:r>
        <w:rPr>
          <w:rFonts w:ascii="new roman" w:hAnsi="new roman"/>
          <w:sz w:val="24"/>
          <w:szCs w:val="24"/>
        </w:rPr>
        <w:t xml:space="preserve"> </w:t>
      </w:r>
      <w:r w:rsidR="007E2129">
        <w:rPr>
          <w:rFonts w:ascii="new roman" w:hAnsi="new roman"/>
          <w:sz w:val="24"/>
          <w:szCs w:val="24"/>
        </w:rPr>
        <w:t xml:space="preserve">as a presentencing statement made by the victim of a crime or other person and presented to the court that details the physical, psychological, social or financial consequences of the offence on the victim or any other person connected to the victim. The key word for the purposes of this case in the above </w:t>
      </w:r>
      <w:r w:rsidR="008B75DF">
        <w:rPr>
          <w:rFonts w:ascii="new roman" w:hAnsi="new roman"/>
          <w:sz w:val="24"/>
          <w:szCs w:val="24"/>
        </w:rPr>
        <w:t>definition is</w:t>
      </w:r>
      <w:r w:rsidR="007E2129">
        <w:rPr>
          <w:rFonts w:ascii="new roman" w:hAnsi="new roman"/>
          <w:sz w:val="24"/>
          <w:szCs w:val="24"/>
        </w:rPr>
        <w:t xml:space="preserve"> </w:t>
      </w:r>
      <w:r w:rsidR="00140B92">
        <w:rPr>
          <w:rFonts w:ascii="new roman" w:hAnsi="new roman"/>
          <w:sz w:val="24"/>
          <w:szCs w:val="24"/>
        </w:rPr>
        <w:t>‘</w:t>
      </w:r>
      <w:r w:rsidR="007E2129" w:rsidRPr="007E2129">
        <w:rPr>
          <w:rFonts w:ascii="new roman" w:hAnsi="new roman"/>
          <w:sz w:val="24"/>
          <w:szCs w:val="24"/>
          <w:u w:val="single"/>
        </w:rPr>
        <w:t>consequences</w:t>
      </w:r>
      <w:r w:rsidR="007E2129">
        <w:rPr>
          <w:rFonts w:ascii="new roman" w:hAnsi="new roman"/>
          <w:sz w:val="24"/>
          <w:szCs w:val="24"/>
        </w:rPr>
        <w:t>.</w:t>
      </w:r>
      <w:r w:rsidR="00140B92">
        <w:rPr>
          <w:rFonts w:ascii="new roman" w:hAnsi="new roman"/>
          <w:sz w:val="24"/>
          <w:szCs w:val="24"/>
        </w:rPr>
        <w:t>’</w:t>
      </w:r>
      <w:r w:rsidR="00B16770">
        <w:rPr>
          <w:rFonts w:ascii="new roman" w:hAnsi="new roman"/>
          <w:sz w:val="24"/>
          <w:szCs w:val="24"/>
        </w:rPr>
        <w:t xml:space="preserve"> That is</w:t>
      </w:r>
      <w:r w:rsidR="00140B92">
        <w:rPr>
          <w:rFonts w:ascii="new roman" w:hAnsi="new roman"/>
          <w:sz w:val="24"/>
          <w:szCs w:val="24"/>
        </w:rPr>
        <w:t xml:space="preserve"> synonymous with </w:t>
      </w:r>
      <w:r w:rsidR="00B16770">
        <w:rPr>
          <w:rFonts w:ascii="new roman" w:hAnsi="new roman"/>
          <w:sz w:val="24"/>
          <w:szCs w:val="24"/>
        </w:rPr>
        <w:t xml:space="preserve">aftermath, </w:t>
      </w:r>
      <w:r w:rsidR="00140B92">
        <w:rPr>
          <w:rFonts w:ascii="new roman" w:hAnsi="new roman"/>
          <w:sz w:val="24"/>
          <w:szCs w:val="24"/>
        </w:rPr>
        <w:t>a</w:t>
      </w:r>
      <w:r w:rsidR="00B16770">
        <w:rPr>
          <w:rFonts w:ascii="new roman" w:hAnsi="new roman"/>
          <w:sz w:val="24"/>
          <w:szCs w:val="24"/>
        </w:rPr>
        <w:t>fter effects or results.</w:t>
      </w:r>
    </w:p>
    <w:p w:rsidR="00504F3E" w:rsidRDefault="00B16770" w:rsidP="0006600E">
      <w:pPr>
        <w:spacing w:line="360" w:lineRule="auto"/>
        <w:ind w:firstLine="720"/>
        <w:jc w:val="both"/>
        <w:rPr>
          <w:rFonts w:ascii="new roman" w:hAnsi="new roman"/>
          <w:sz w:val="24"/>
          <w:szCs w:val="24"/>
        </w:rPr>
      </w:pPr>
      <w:r>
        <w:rPr>
          <w:rFonts w:ascii="new roman" w:hAnsi="new roman"/>
          <w:sz w:val="24"/>
          <w:szCs w:val="24"/>
        </w:rPr>
        <w:t>This sits well, with a statement from</w:t>
      </w:r>
      <w:r w:rsidR="00140B92">
        <w:rPr>
          <w:rFonts w:ascii="new roman" w:hAnsi="new roman"/>
          <w:sz w:val="24"/>
          <w:szCs w:val="24"/>
        </w:rPr>
        <w:t xml:space="preserve"> the</w:t>
      </w:r>
      <w:r>
        <w:rPr>
          <w:rFonts w:ascii="new roman" w:hAnsi="new roman"/>
          <w:sz w:val="24"/>
          <w:szCs w:val="24"/>
        </w:rPr>
        <w:t xml:space="preserve"> </w:t>
      </w:r>
      <w:r w:rsidR="00504F3E">
        <w:rPr>
          <w:rFonts w:ascii="new roman" w:hAnsi="new roman"/>
          <w:sz w:val="24"/>
          <w:szCs w:val="24"/>
        </w:rPr>
        <w:t xml:space="preserve">primary victim narrating and illustrating the economical, emotional, moral, physiological or psychological changes brought upon him or her or as a result of the offence during and after. </w:t>
      </w:r>
      <w:r w:rsidR="00140B92">
        <w:rPr>
          <w:rFonts w:ascii="new roman" w:hAnsi="new roman"/>
          <w:sz w:val="24"/>
          <w:szCs w:val="24"/>
        </w:rPr>
        <w:t>It is more applicable</w:t>
      </w:r>
      <w:r w:rsidR="00504F3E">
        <w:rPr>
          <w:rFonts w:ascii="new roman" w:hAnsi="new roman"/>
          <w:sz w:val="24"/>
          <w:szCs w:val="24"/>
        </w:rPr>
        <w:t xml:space="preserve"> when the victim is alive and in offences such as rape, robbery amongst others. </w:t>
      </w:r>
      <w:r w:rsidR="00140B92">
        <w:rPr>
          <w:rFonts w:ascii="new roman" w:hAnsi="new roman"/>
          <w:sz w:val="24"/>
          <w:szCs w:val="24"/>
        </w:rPr>
        <w:t>It also encompasses</w:t>
      </w:r>
      <w:r w:rsidR="00504F3E">
        <w:rPr>
          <w:rFonts w:ascii="new roman" w:hAnsi="new roman"/>
          <w:sz w:val="24"/>
          <w:szCs w:val="24"/>
        </w:rPr>
        <w:t xml:space="preserve"> the </w:t>
      </w:r>
      <w:r w:rsidR="0047665A">
        <w:rPr>
          <w:rFonts w:ascii="new roman" w:hAnsi="new roman"/>
          <w:sz w:val="24"/>
          <w:szCs w:val="24"/>
        </w:rPr>
        <w:t xml:space="preserve">indirect category of </w:t>
      </w:r>
      <w:r w:rsidR="00140B92">
        <w:rPr>
          <w:rFonts w:ascii="new roman" w:hAnsi="new roman"/>
          <w:sz w:val="24"/>
          <w:szCs w:val="24"/>
        </w:rPr>
        <w:t>those with</w:t>
      </w:r>
      <w:r w:rsidR="00504F3E">
        <w:rPr>
          <w:rFonts w:ascii="new roman" w:hAnsi="new roman"/>
          <w:sz w:val="24"/>
          <w:szCs w:val="24"/>
        </w:rPr>
        <w:t xml:space="preserve"> familial ties with the victim who will no longer be available or is incapacitated and in</w:t>
      </w:r>
      <w:r w:rsidR="0047665A">
        <w:rPr>
          <w:rFonts w:ascii="new roman" w:hAnsi="new roman"/>
          <w:sz w:val="24"/>
          <w:szCs w:val="24"/>
        </w:rPr>
        <w:t xml:space="preserve"> no</w:t>
      </w:r>
      <w:r w:rsidR="00504F3E">
        <w:rPr>
          <w:rFonts w:ascii="new roman" w:hAnsi="new roman"/>
          <w:sz w:val="24"/>
          <w:szCs w:val="24"/>
        </w:rPr>
        <w:t xml:space="preserve"> position to give the statement.</w:t>
      </w:r>
    </w:p>
    <w:p w:rsidR="00CA37F9" w:rsidRDefault="00504F3E" w:rsidP="0006600E">
      <w:pPr>
        <w:spacing w:before="100" w:beforeAutospacing="1" w:after="100" w:afterAutospacing="1" w:line="360" w:lineRule="auto"/>
        <w:ind w:firstLine="720"/>
        <w:jc w:val="both"/>
        <w:rPr>
          <w:rFonts w:ascii="new roman" w:hAnsi="new roman"/>
          <w:i/>
          <w:sz w:val="24"/>
          <w:szCs w:val="24"/>
          <w:lang w:val="en-US"/>
        </w:rPr>
      </w:pPr>
      <w:r>
        <w:rPr>
          <w:rFonts w:ascii="new roman" w:hAnsi="new roman"/>
          <w:sz w:val="24"/>
          <w:szCs w:val="24"/>
        </w:rPr>
        <w:t>In most jurisdictions the process is meant to assist the victims to ventilate the</w:t>
      </w:r>
      <w:r w:rsidR="004A1904">
        <w:rPr>
          <w:rFonts w:ascii="new roman" w:hAnsi="new roman"/>
          <w:sz w:val="24"/>
          <w:szCs w:val="24"/>
        </w:rPr>
        <w:t xml:space="preserve">ir </w:t>
      </w:r>
      <w:r>
        <w:rPr>
          <w:rFonts w:ascii="new roman" w:hAnsi="new roman"/>
          <w:sz w:val="24"/>
          <w:szCs w:val="24"/>
        </w:rPr>
        <w:t>feelings by re</w:t>
      </w:r>
      <w:r w:rsidR="0047665A">
        <w:rPr>
          <w:rFonts w:ascii="new roman" w:hAnsi="new roman"/>
          <w:sz w:val="24"/>
          <w:szCs w:val="24"/>
        </w:rPr>
        <w:t>-</w:t>
      </w:r>
      <w:r>
        <w:rPr>
          <w:rFonts w:ascii="new roman" w:hAnsi="new roman"/>
          <w:sz w:val="24"/>
          <w:szCs w:val="24"/>
        </w:rPr>
        <w:t>l</w:t>
      </w:r>
      <w:r w:rsidR="0047665A">
        <w:rPr>
          <w:rFonts w:ascii="new roman" w:hAnsi="new roman"/>
          <w:sz w:val="24"/>
          <w:szCs w:val="24"/>
        </w:rPr>
        <w:t>i</w:t>
      </w:r>
      <w:r>
        <w:rPr>
          <w:rFonts w:ascii="new roman" w:hAnsi="new roman"/>
          <w:sz w:val="24"/>
          <w:szCs w:val="24"/>
        </w:rPr>
        <w:t>vi</w:t>
      </w:r>
      <w:r w:rsidR="0047665A">
        <w:rPr>
          <w:rFonts w:ascii="new roman" w:hAnsi="new roman"/>
          <w:sz w:val="24"/>
          <w:szCs w:val="24"/>
        </w:rPr>
        <w:t>ng the events, in an effort to heal and in the process and find</w:t>
      </w:r>
      <w:r>
        <w:rPr>
          <w:rFonts w:ascii="new roman" w:hAnsi="new roman"/>
          <w:sz w:val="24"/>
          <w:szCs w:val="24"/>
        </w:rPr>
        <w:t xml:space="preserve"> closure. </w:t>
      </w:r>
      <w:r w:rsidR="0047665A">
        <w:rPr>
          <w:rFonts w:ascii="new roman" w:hAnsi="new roman"/>
          <w:sz w:val="24"/>
          <w:szCs w:val="24"/>
        </w:rPr>
        <w:t xml:space="preserve"> The offender will also be made to feel the emotional stress and or pain from the victim’s standpoint. This is some form of restorative justice. </w:t>
      </w:r>
      <w:r>
        <w:rPr>
          <w:rFonts w:ascii="new roman" w:hAnsi="new roman"/>
          <w:sz w:val="24"/>
          <w:szCs w:val="24"/>
        </w:rPr>
        <w:t>This has a bearing on the sentence.</w:t>
      </w:r>
      <w:r w:rsidR="004A1904">
        <w:rPr>
          <w:rFonts w:ascii="new roman" w:hAnsi="new roman"/>
          <w:sz w:val="24"/>
          <w:szCs w:val="24"/>
        </w:rPr>
        <w:t xml:space="preserve"> </w:t>
      </w:r>
      <w:r>
        <w:rPr>
          <w:rFonts w:ascii="new roman" w:hAnsi="new roman"/>
          <w:sz w:val="24"/>
          <w:szCs w:val="24"/>
        </w:rPr>
        <w:t xml:space="preserve">The sentencing court will walk through the </w:t>
      </w:r>
      <w:r w:rsidR="004A1904">
        <w:rPr>
          <w:rFonts w:ascii="new roman" w:hAnsi="new roman"/>
          <w:sz w:val="24"/>
          <w:szCs w:val="24"/>
        </w:rPr>
        <w:t>anguish</w:t>
      </w:r>
      <w:r>
        <w:rPr>
          <w:rFonts w:ascii="new roman" w:hAnsi="new roman"/>
          <w:sz w:val="24"/>
          <w:szCs w:val="24"/>
        </w:rPr>
        <w:t xml:space="preserve"> and pain of the victims. In other jurisdictions, the victims may suggest </w:t>
      </w:r>
      <w:r w:rsidR="004A1904">
        <w:rPr>
          <w:rFonts w:ascii="new roman" w:hAnsi="new roman"/>
          <w:sz w:val="24"/>
          <w:szCs w:val="24"/>
        </w:rPr>
        <w:t xml:space="preserve">appropriate punishment. Nevertheless, the ultimate sentence is the domain of the presiding </w:t>
      </w:r>
      <w:r w:rsidR="004A1904">
        <w:rPr>
          <w:rFonts w:ascii="new roman" w:hAnsi="new roman"/>
          <w:sz w:val="24"/>
          <w:szCs w:val="24"/>
        </w:rPr>
        <w:lastRenderedPageBreak/>
        <w:t>judicial office.</w:t>
      </w:r>
      <w:r>
        <w:rPr>
          <w:rFonts w:ascii="new roman" w:hAnsi="new roman"/>
          <w:sz w:val="24"/>
          <w:szCs w:val="24"/>
        </w:rPr>
        <w:t xml:space="preserve"> </w:t>
      </w:r>
      <w:r w:rsidR="004A1904" w:rsidRPr="004A1904">
        <w:rPr>
          <w:rFonts w:ascii="new roman" w:hAnsi="new roman"/>
          <w:sz w:val="24"/>
          <w:szCs w:val="24"/>
        </w:rPr>
        <w:t>See,</w:t>
      </w:r>
      <w:r w:rsidR="00CA37F9">
        <w:rPr>
          <w:rFonts w:ascii="new roman" w:eastAsia="Times New Roman" w:hAnsi="new roman" w:cs="Times New Roman"/>
          <w:i/>
          <w:iCs/>
          <w:sz w:val="24"/>
          <w:szCs w:val="24"/>
          <w:lang w:eastAsia="en-ZW"/>
        </w:rPr>
        <w:t xml:space="preserve"> </w:t>
      </w:r>
      <w:r w:rsidR="00CA37F9">
        <w:rPr>
          <w:rFonts w:ascii="new roman" w:hAnsi="new roman"/>
          <w:i/>
          <w:sz w:val="24"/>
          <w:szCs w:val="24"/>
          <w:lang w:val="en-US"/>
        </w:rPr>
        <w:t xml:space="preserve">Roberts, Julian </w:t>
      </w:r>
      <w:proofErr w:type="gramStart"/>
      <w:r w:rsidR="00CA37F9">
        <w:rPr>
          <w:rFonts w:ascii="new roman" w:hAnsi="new roman"/>
          <w:i/>
          <w:sz w:val="24"/>
          <w:szCs w:val="24"/>
          <w:lang w:val="en-US"/>
        </w:rPr>
        <w:t>V,;</w:t>
      </w:r>
      <w:proofErr w:type="gramEnd"/>
      <w:r w:rsidR="00CA37F9">
        <w:rPr>
          <w:rFonts w:ascii="new roman" w:hAnsi="new roman"/>
          <w:i/>
          <w:sz w:val="24"/>
          <w:szCs w:val="24"/>
          <w:lang w:val="en-US"/>
        </w:rPr>
        <w:t xml:space="preserve"> </w:t>
      </w:r>
      <w:proofErr w:type="spellStart"/>
      <w:r w:rsidR="00CA37F9">
        <w:rPr>
          <w:rFonts w:ascii="new roman" w:hAnsi="new roman"/>
          <w:i/>
          <w:sz w:val="24"/>
          <w:szCs w:val="24"/>
          <w:lang w:val="en-US"/>
        </w:rPr>
        <w:t>Manikis</w:t>
      </w:r>
      <w:proofErr w:type="spellEnd"/>
      <w:r w:rsidR="00CA37F9">
        <w:rPr>
          <w:rFonts w:ascii="new roman" w:hAnsi="new roman"/>
          <w:i/>
          <w:sz w:val="24"/>
          <w:szCs w:val="24"/>
          <w:lang w:val="en-US"/>
        </w:rPr>
        <w:t xml:space="preserve">, Marie (October 2011) Victim Personal Statements (PDF), Justice(Report). University of </w:t>
      </w:r>
      <w:r w:rsidR="008B75DF">
        <w:rPr>
          <w:rFonts w:ascii="new roman" w:hAnsi="new roman"/>
          <w:i/>
          <w:sz w:val="24"/>
          <w:szCs w:val="24"/>
          <w:lang w:val="en-US"/>
        </w:rPr>
        <w:t>Oxford,</w:t>
      </w:r>
      <w:r w:rsidR="00CA37F9">
        <w:rPr>
          <w:rFonts w:ascii="new roman" w:hAnsi="new roman"/>
          <w:i/>
          <w:sz w:val="24"/>
          <w:szCs w:val="24"/>
          <w:lang w:val="en-US"/>
        </w:rPr>
        <w:t xml:space="preserve"> Roberts V.</w:t>
      </w:r>
      <w:r w:rsidR="008B75DF">
        <w:rPr>
          <w:rFonts w:ascii="new roman" w:hAnsi="new roman"/>
          <w:i/>
          <w:sz w:val="24"/>
          <w:szCs w:val="24"/>
          <w:lang w:val="en-US"/>
        </w:rPr>
        <w:t xml:space="preserve"> </w:t>
      </w:r>
      <w:proofErr w:type="spellStart"/>
      <w:r w:rsidR="00CA37F9">
        <w:rPr>
          <w:rFonts w:ascii="new roman" w:hAnsi="new roman"/>
          <w:i/>
          <w:sz w:val="24"/>
          <w:szCs w:val="24"/>
          <w:lang w:val="en-US"/>
        </w:rPr>
        <w:t>Manikis</w:t>
      </w:r>
      <w:proofErr w:type="spellEnd"/>
      <w:r w:rsidR="00CA37F9">
        <w:rPr>
          <w:rFonts w:ascii="new roman" w:hAnsi="new roman"/>
          <w:i/>
          <w:sz w:val="24"/>
          <w:szCs w:val="24"/>
          <w:lang w:val="en-US"/>
        </w:rPr>
        <w:t>, Marie (2012).</w:t>
      </w:r>
    </w:p>
    <w:p w:rsidR="00B16770" w:rsidRDefault="004A1904" w:rsidP="0006600E">
      <w:pPr>
        <w:spacing w:before="100" w:beforeAutospacing="1" w:after="100" w:afterAutospacing="1" w:line="360" w:lineRule="auto"/>
        <w:ind w:firstLine="720"/>
        <w:jc w:val="both"/>
        <w:rPr>
          <w:rFonts w:ascii="new roman" w:hAnsi="new roman"/>
          <w:sz w:val="24"/>
          <w:szCs w:val="24"/>
          <w:lang w:val="en-US"/>
        </w:rPr>
      </w:pPr>
      <w:r>
        <w:rPr>
          <w:rFonts w:ascii="new roman" w:hAnsi="new roman"/>
          <w:sz w:val="24"/>
          <w:szCs w:val="24"/>
          <w:lang w:val="en-US"/>
        </w:rPr>
        <w:t xml:space="preserve">Having noted that, contextually, whilst the trial magistrate’s interpretation is not far </w:t>
      </w:r>
      <w:r w:rsidR="00142E36">
        <w:rPr>
          <w:rFonts w:ascii="new roman" w:hAnsi="new roman"/>
          <w:sz w:val="24"/>
          <w:szCs w:val="24"/>
          <w:lang w:val="en-US"/>
        </w:rPr>
        <w:t>-</w:t>
      </w:r>
      <w:r>
        <w:rPr>
          <w:rFonts w:ascii="new roman" w:hAnsi="new roman"/>
          <w:sz w:val="24"/>
          <w:szCs w:val="24"/>
          <w:lang w:val="en-US"/>
        </w:rPr>
        <w:t>fetched, the Regional Magistrates</w:t>
      </w:r>
      <w:r w:rsidR="00142E36">
        <w:rPr>
          <w:rFonts w:ascii="new roman" w:hAnsi="new roman"/>
          <w:sz w:val="24"/>
          <w:szCs w:val="24"/>
          <w:lang w:val="en-US"/>
        </w:rPr>
        <w:t>’</w:t>
      </w:r>
      <w:r>
        <w:rPr>
          <w:rFonts w:ascii="new roman" w:hAnsi="new roman"/>
          <w:sz w:val="24"/>
          <w:szCs w:val="24"/>
          <w:lang w:val="en-US"/>
        </w:rPr>
        <w:t xml:space="preserve"> one is the more practical and ideal</w:t>
      </w:r>
      <w:r w:rsidR="0006600E">
        <w:rPr>
          <w:rFonts w:ascii="new roman" w:hAnsi="new roman"/>
          <w:sz w:val="24"/>
          <w:szCs w:val="24"/>
          <w:lang w:val="en-US"/>
        </w:rPr>
        <w:t xml:space="preserve"> and in </w:t>
      </w:r>
      <w:r w:rsidR="00D001B5">
        <w:rPr>
          <w:rFonts w:ascii="new roman" w:hAnsi="new roman"/>
          <w:sz w:val="24"/>
          <w:szCs w:val="24"/>
          <w:lang w:val="en-US"/>
        </w:rPr>
        <w:t>tandem</w:t>
      </w:r>
      <w:r w:rsidR="0006600E">
        <w:rPr>
          <w:rFonts w:ascii="new roman" w:hAnsi="new roman"/>
          <w:sz w:val="24"/>
          <w:szCs w:val="24"/>
          <w:lang w:val="en-US"/>
        </w:rPr>
        <w:t xml:space="preserve"> with Statutory Instrument 146/24 </w:t>
      </w:r>
      <w:r w:rsidR="0016238A">
        <w:rPr>
          <w:rFonts w:ascii="new roman" w:hAnsi="new roman"/>
          <w:sz w:val="24"/>
          <w:szCs w:val="24"/>
          <w:lang w:val="en-US"/>
        </w:rPr>
        <w:t>e</w:t>
      </w:r>
      <w:r w:rsidR="0006600E">
        <w:rPr>
          <w:rFonts w:ascii="new roman" w:hAnsi="new roman"/>
          <w:sz w:val="24"/>
          <w:szCs w:val="24"/>
          <w:lang w:val="en-US"/>
        </w:rPr>
        <w:t>specially in cases where the direct victim is dead</w:t>
      </w:r>
      <w:r>
        <w:rPr>
          <w:rFonts w:ascii="new roman" w:hAnsi="new roman"/>
          <w:sz w:val="24"/>
          <w:szCs w:val="24"/>
          <w:lang w:val="en-US"/>
        </w:rPr>
        <w:t xml:space="preserve">. </w:t>
      </w:r>
      <w:r w:rsidR="00435135">
        <w:rPr>
          <w:rFonts w:ascii="new roman" w:hAnsi="new roman"/>
          <w:sz w:val="24"/>
          <w:szCs w:val="24"/>
          <w:lang w:val="en-US"/>
        </w:rPr>
        <w:t xml:space="preserve">In light of  </w:t>
      </w:r>
      <w:r w:rsidR="00142E36">
        <w:rPr>
          <w:rFonts w:ascii="new roman" w:hAnsi="new roman"/>
          <w:sz w:val="24"/>
          <w:szCs w:val="24"/>
          <w:lang w:val="en-US"/>
        </w:rPr>
        <w:t xml:space="preserve"> </w:t>
      </w:r>
      <w:r w:rsidR="00435135">
        <w:rPr>
          <w:rFonts w:ascii="new roman" w:hAnsi="new roman"/>
          <w:sz w:val="24"/>
          <w:szCs w:val="24"/>
          <w:lang w:val="en-US"/>
        </w:rPr>
        <w:t>the case beforehand,</w:t>
      </w:r>
      <w:r>
        <w:rPr>
          <w:rFonts w:ascii="new roman" w:hAnsi="new roman"/>
          <w:sz w:val="24"/>
          <w:szCs w:val="24"/>
          <w:lang w:val="en-US"/>
        </w:rPr>
        <w:t xml:space="preserve"> </w:t>
      </w:r>
      <w:r w:rsidR="00142E36">
        <w:rPr>
          <w:rFonts w:ascii="new roman" w:hAnsi="new roman"/>
          <w:sz w:val="24"/>
          <w:szCs w:val="24"/>
          <w:lang w:val="en-US"/>
        </w:rPr>
        <w:t>t</w:t>
      </w:r>
      <w:r>
        <w:rPr>
          <w:rFonts w:ascii="new roman" w:hAnsi="new roman"/>
          <w:sz w:val="24"/>
          <w:szCs w:val="24"/>
          <w:lang w:val="en-US"/>
        </w:rPr>
        <w:t xml:space="preserve">he trial court was supposed to record statements from the relatives of the </w:t>
      </w:r>
      <w:r w:rsidR="00435135">
        <w:rPr>
          <w:rFonts w:ascii="new roman" w:hAnsi="new roman"/>
          <w:sz w:val="24"/>
          <w:szCs w:val="24"/>
          <w:lang w:val="en-US"/>
        </w:rPr>
        <w:t>deceased accident victim. These are the people who bore the economical, ps</w:t>
      </w:r>
      <w:r w:rsidR="00142E36">
        <w:rPr>
          <w:rFonts w:ascii="new roman" w:hAnsi="new roman"/>
          <w:sz w:val="24"/>
          <w:szCs w:val="24"/>
          <w:lang w:val="en-US"/>
        </w:rPr>
        <w:t>ychological and emotional brunt</w:t>
      </w:r>
      <w:r w:rsidR="00435135">
        <w:rPr>
          <w:rFonts w:ascii="new roman" w:hAnsi="new roman"/>
          <w:sz w:val="24"/>
          <w:szCs w:val="24"/>
          <w:lang w:val="en-US"/>
        </w:rPr>
        <w:t xml:space="preserve"> of the loss of their loved one.</w:t>
      </w:r>
      <w:r w:rsidR="00142E36">
        <w:rPr>
          <w:rFonts w:ascii="new roman" w:hAnsi="new roman"/>
          <w:sz w:val="24"/>
          <w:szCs w:val="24"/>
          <w:lang w:val="en-US"/>
        </w:rPr>
        <w:t xml:space="preserve"> </w:t>
      </w:r>
    </w:p>
    <w:p w:rsidR="00435135" w:rsidRDefault="00435135" w:rsidP="0006600E">
      <w:pPr>
        <w:spacing w:line="360" w:lineRule="auto"/>
        <w:ind w:firstLine="720"/>
        <w:jc w:val="both"/>
        <w:rPr>
          <w:rFonts w:ascii="new roman" w:hAnsi="new roman"/>
          <w:sz w:val="24"/>
          <w:szCs w:val="24"/>
          <w:lang w:val="en-US"/>
        </w:rPr>
      </w:pPr>
      <w:r>
        <w:rPr>
          <w:rFonts w:ascii="new roman" w:hAnsi="new roman"/>
          <w:sz w:val="24"/>
          <w:szCs w:val="24"/>
          <w:lang w:val="en-US"/>
        </w:rPr>
        <w:t>Since, the deed has already been done. The accused has already been sentenced it serves no purpose to revisit the case. The trial court should be guided accordingly.</w:t>
      </w:r>
    </w:p>
    <w:p w:rsidR="00CA37F9" w:rsidRDefault="00CA37F9" w:rsidP="009A6DBA">
      <w:pPr>
        <w:spacing w:line="360" w:lineRule="auto"/>
        <w:jc w:val="both"/>
        <w:rPr>
          <w:rFonts w:ascii="new roman" w:hAnsi="new roman"/>
          <w:i/>
          <w:sz w:val="24"/>
          <w:szCs w:val="24"/>
        </w:rPr>
      </w:pPr>
    </w:p>
    <w:p w:rsidR="00435135" w:rsidRPr="00CA37F9" w:rsidRDefault="00CA37F9" w:rsidP="009A6DBA">
      <w:pPr>
        <w:spacing w:line="360" w:lineRule="auto"/>
        <w:jc w:val="both"/>
        <w:rPr>
          <w:rFonts w:ascii="new roman" w:hAnsi="new roman"/>
          <w:i/>
          <w:sz w:val="24"/>
          <w:szCs w:val="24"/>
        </w:rPr>
      </w:pPr>
      <w:bookmarkStart w:id="0" w:name="_Hlk160003052"/>
      <w:r>
        <w:rPr>
          <w:rFonts w:ascii="new roman" w:hAnsi="new roman"/>
          <w:i/>
          <w:sz w:val="24"/>
          <w:szCs w:val="24"/>
        </w:rPr>
        <w:t>National Prosecuting Authority</w:t>
      </w:r>
      <w:r w:rsidR="00BC0DBE">
        <w:rPr>
          <w:rFonts w:ascii="new roman" w:hAnsi="new roman"/>
          <w:i/>
          <w:sz w:val="24"/>
          <w:szCs w:val="24"/>
        </w:rPr>
        <w:t xml:space="preserve"> for the State</w:t>
      </w:r>
      <w:bookmarkEnd w:id="0"/>
    </w:p>
    <w:sectPr w:rsidR="00435135" w:rsidRPr="00CA37F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10D17" w:rsidRDefault="00810D17" w:rsidP="00C63720">
      <w:pPr>
        <w:spacing w:after="0" w:line="240" w:lineRule="auto"/>
      </w:pPr>
      <w:r>
        <w:separator/>
      </w:r>
    </w:p>
  </w:endnote>
  <w:endnote w:type="continuationSeparator" w:id="0">
    <w:p w:rsidR="00810D17" w:rsidRDefault="00810D17" w:rsidP="00C6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10D17" w:rsidRDefault="00810D17" w:rsidP="00C63720">
      <w:pPr>
        <w:spacing w:after="0" w:line="240" w:lineRule="auto"/>
      </w:pPr>
      <w:r>
        <w:separator/>
      </w:r>
    </w:p>
  </w:footnote>
  <w:footnote w:type="continuationSeparator" w:id="0">
    <w:p w:rsidR="00810D17" w:rsidRDefault="00810D17" w:rsidP="00C6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9596198"/>
      <w:docPartObj>
        <w:docPartGallery w:val="Page Numbers (Top of Page)"/>
        <w:docPartUnique/>
      </w:docPartObj>
    </w:sdtPr>
    <w:sdtEndPr>
      <w:rPr>
        <w:noProof/>
      </w:rPr>
    </w:sdtEndPr>
    <w:sdtContent>
      <w:p w:rsidR="00C63720" w:rsidRDefault="00C63720">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C63720" w:rsidRDefault="00C63720">
        <w:pPr>
          <w:pStyle w:val="Header"/>
          <w:jc w:val="right"/>
          <w:rPr>
            <w:noProof/>
          </w:rPr>
        </w:pPr>
        <w:r>
          <w:rPr>
            <w:noProof/>
          </w:rPr>
          <w:t>HCC</w:t>
        </w:r>
        <w:r w:rsidR="001A5DE6">
          <w:rPr>
            <w:noProof/>
          </w:rPr>
          <w:t>17/24</w:t>
        </w:r>
      </w:p>
      <w:p w:rsidR="00C63720" w:rsidRDefault="00C63720">
        <w:pPr>
          <w:pStyle w:val="Header"/>
          <w:jc w:val="right"/>
        </w:pPr>
        <w:r>
          <w:rPr>
            <w:noProof/>
          </w:rPr>
          <w:t>HCC83/24</w:t>
        </w:r>
      </w:p>
    </w:sdtContent>
  </w:sdt>
  <w:p w:rsidR="00C63720" w:rsidRDefault="00C6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8039E"/>
    <w:multiLevelType w:val="multilevel"/>
    <w:tmpl w:val="07F2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61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39"/>
    <w:rsid w:val="0006600E"/>
    <w:rsid w:val="0009506C"/>
    <w:rsid w:val="00140B92"/>
    <w:rsid w:val="00142E36"/>
    <w:rsid w:val="0016238A"/>
    <w:rsid w:val="001A5DE6"/>
    <w:rsid w:val="0032199C"/>
    <w:rsid w:val="003D7739"/>
    <w:rsid w:val="00435135"/>
    <w:rsid w:val="0047665A"/>
    <w:rsid w:val="004A1904"/>
    <w:rsid w:val="004E1815"/>
    <w:rsid w:val="00504F3E"/>
    <w:rsid w:val="00523A44"/>
    <w:rsid w:val="005D44B4"/>
    <w:rsid w:val="006117AB"/>
    <w:rsid w:val="006C0C2A"/>
    <w:rsid w:val="007E2129"/>
    <w:rsid w:val="00810D17"/>
    <w:rsid w:val="008B75DF"/>
    <w:rsid w:val="009A276F"/>
    <w:rsid w:val="009A6DBA"/>
    <w:rsid w:val="00B16770"/>
    <w:rsid w:val="00B3101B"/>
    <w:rsid w:val="00BA5561"/>
    <w:rsid w:val="00BC0DBE"/>
    <w:rsid w:val="00C63720"/>
    <w:rsid w:val="00CA37F9"/>
    <w:rsid w:val="00D001B5"/>
    <w:rsid w:val="00F369C0"/>
    <w:rsid w:val="00F560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FAE"/>
  <w15:docId w15:val="{0102244F-E78E-4616-B18B-2C26262E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815"/>
    <w:rPr>
      <w:color w:val="0000FF"/>
      <w:u w:val="single"/>
    </w:rPr>
  </w:style>
  <w:style w:type="character" w:styleId="HTMLCite">
    <w:name w:val="HTML Cite"/>
    <w:basedOn w:val="DefaultParagraphFont"/>
    <w:uiPriority w:val="99"/>
    <w:semiHidden/>
    <w:unhideWhenUsed/>
    <w:rsid w:val="004A1904"/>
    <w:rPr>
      <w:i/>
      <w:iCs/>
    </w:rPr>
  </w:style>
  <w:style w:type="character" w:customStyle="1" w:styleId="cs1-format">
    <w:name w:val="cs1-format"/>
    <w:basedOn w:val="DefaultParagraphFont"/>
    <w:rsid w:val="004A1904"/>
  </w:style>
  <w:style w:type="character" w:customStyle="1" w:styleId="reference-accessdate">
    <w:name w:val="reference-accessdate"/>
    <w:basedOn w:val="DefaultParagraphFont"/>
    <w:rsid w:val="004A1904"/>
  </w:style>
  <w:style w:type="character" w:customStyle="1" w:styleId="nowrap">
    <w:name w:val="nowrap"/>
    <w:basedOn w:val="DefaultParagraphFont"/>
    <w:rsid w:val="004A1904"/>
  </w:style>
  <w:style w:type="character" w:customStyle="1" w:styleId="mw-cite-backlink">
    <w:name w:val="mw-cite-backlink"/>
    <w:basedOn w:val="DefaultParagraphFont"/>
    <w:rsid w:val="004A1904"/>
  </w:style>
  <w:style w:type="paragraph" w:styleId="Header">
    <w:name w:val="header"/>
    <w:basedOn w:val="Normal"/>
    <w:link w:val="HeaderChar"/>
    <w:uiPriority w:val="99"/>
    <w:unhideWhenUsed/>
    <w:rsid w:val="00C6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20"/>
  </w:style>
  <w:style w:type="paragraph" w:styleId="Footer">
    <w:name w:val="footer"/>
    <w:basedOn w:val="Normal"/>
    <w:link w:val="FooterChar"/>
    <w:uiPriority w:val="99"/>
    <w:unhideWhenUsed/>
    <w:rsid w:val="00C6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55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tence_(law)" TargetMode="External"/><Relationship Id="rId13" Type="http://schemas.openxmlformats.org/officeDocument/2006/relationships/hyperlink" Target="https://supreme.justia.com/cases/federal/us/501/808/" TargetMode="External"/><Relationship Id="rId3" Type="http://schemas.openxmlformats.org/officeDocument/2006/relationships/settings" Target="settings.xml"/><Relationship Id="rId7" Type="http://schemas.openxmlformats.org/officeDocument/2006/relationships/hyperlink" Target="https://en.wikipedia.org/wiki/Crime" TargetMode="External"/><Relationship Id="rId12" Type="http://schemas.openxmlformats.org/officeDocument/2006/relationships/hyperlink" Target="https://en.wikipedia.org/wiki/United_States_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st_of_United_States_Supreme_Court_cases,_volume_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Payne_v._Tennessee" TargetMode="External"/><Relationship Id="rId4" Type="http://schemas.openxmlformats.org/officeDocument/2006/relationships/webSettings" Target="webSettings.xml"/><Relationship Id="rId9" Type="http://schemas.openxmlformats.org/officeDocument/2006/relationships/hyperlink" Target="https://en.wikipedia.org/wiki/Paro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2</cp:revision>
  <cp:lastPrinted>2024-02-28T07:21:00Z</cp:lastPrinted>
  <dcterms:created xsi:type="dcterms:W3CDTF">2024-02-28T07:21:00Z</dcterms:created>
  <dcterms:modified xsi:type="dcterms:W3CDTF">2024-02-28T07:21:00Z</dcterms:modified>
</cp:coreProperties>
</file>